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b/>
          <w:bCs/>
          <w:color w:val="000000" w:themeColor="text1"/>
          <w:sz w:val="44"/>
          <w:szCs w:val="44"/>
          <w14:textFill>
            <w14:solidFill>
              <w14:schemeClr w14:val="tx1"/>
            </w14:solidFill>
          </w14:textFill>
        </w:rPr>
      </w:pPr>
    </w:p>
    <w:p>
      <w:pPr>
        <w:spacing w:line="560" w:lineRule="exact"/>
        <w:ind w:left="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乌海市公共资源交易中心</w:t>
      </w:r>
    </w:p>
    <w:p>
      <w:pPr>
        <w:spacing w:line="560" w:lineRule="exact"/>
        <w:ind w:left="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国有土地使用权挂牌出让公告</w:t>
      </w:r>
    </w:p>
    <w:p>
      <w:pPr>
        <w:jc w:val="center"/>
        <w:rPr>
          <w:rFonts w:ascii="仿宋" w:hAnsi="仿宋" w:eastAsia="仿宋"/>
          <w:bCs/>
          <w:color w:val="000000" w:themeColor="text1"/>
          <w:sz w:val="32"/>
          <w:szCs w:val="32"/>
          <w:highlight w:val="none"/>
          <w14:textFill>
            <w14:solidFill>
              <w14:schemeClr w14:val="tx1"/>
            </w14:solidFill>
          </w14:textFill>
        </w:rPr>
      </w:pPr>
      <w:bookmarkStart w:id="0" w:name="_GoBack"/>
      <w:r>
        <w:rPr>
          <w:rFonts w:hint="eastAsia" w:ascii="仿宋" w:hAnsi="仿宋" w:eastAsia="仿宋" w:cs="仿宋"/>
          <w:bCs/>
          <w:color w:val="000000" w:themeColor="text1"/>
          <w:sz w:val="32"/>
          <w:szCs w:val="32"/>
          <w:highlight w:val="none"/>
          <w14:textFill>
            <w14:solidFill>
              <w14:schemeClr w14:val="tx1"/>
            </w14:solidFill>
          </w14:textFill>
        </w:rPr>
        <w:t>乌资交挂字〔</w:t>
      </w:r>
      <w:r>
        <w:rPr>
          <w:rFonts w:ascii="仿宋" w:hAnsi="仿宋" w:eastAsia="仿宋" w:cs="仿宋"/>
          <w:bCs/>
          <w:color w:val="000000" w:themeColor="text1"/>
          <w:sz w:val="32"/>
          <w:szCs w:val="32"/>
          <w:highlight w:val="none"/>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w:t>
      </w:r>
      <w:r>
        <w:rPr>
          <w:rFonts w:hint="eastAsia" w:ascii="仿宋" w:hAnsi="仿宋" w:eastAsia="仿宋" w:cs="仿宋"/>
          <w:bCs/>
          <w:color w:val="000000" w:themeColor="text1"/>
          <w:sz w:val="32"/>
          <w:szCs w:val="32"/>
          <w:highlight w:val="none"/>
          <w14:textFill>
            <w14:solidFill>
              <w14:schemeClr w14:val="tx1"/>
            </w14:solidFill>
          </w14:textFill>
        </w:rPr>
        <w:t>〕</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25</w:t>
      </w:r>
      <w:r>
        <w:rPr>
          <w:rFonts w:hint="eastAsia" w:ascii="仿宋" w:hAnsi="仿宋" w:eastAsia="仿宋" w:cs="仿宋"/>
          <w:bCs/>
          <w:color w:val="000000" w:themeColor="text1"/>
          <w:sz w:val="32"/>
          <w:szCs w:val="32"/>
          <w:highlight w:val="none"/>
          <w14:textFill>
            <w14:solidFill>
              <w14:schemeClr w14:val="tx1"/>
            </w14:solidFill>
          </w14:textFill>
        </w:rPr>
        <w:t>号</w:t>
      </w:r>
    </w:p>
    <w:p>
      <w:pPr>
        <w:spacing w:line="560" w:lineRule="exact"/>
        <w:ind w:left="0" w:firstLine="643" w:firstLineChars="200"/>
        <w:jc w:val="center"/>
        <w:rPr>
          <w:rFonts w:asciiTheme="minorEastAsia" w:hAnsiTheme="minorEastAsia" w:eastAsiaTheme="minorEastAsia"/>
          <w:b/>
          <w:bCs/>
          <w:color w:val="000000" w:themeColor="text1"/>
          <w:sz w:val="32"/>
          <w:szCs w:val="32"/>
          <w14:textFill>
            <w14:solidFill>
              <w14:schemeClr w14:val="tx1"/>
            </w14:solidFill>
          </w14:textFill>
        </w:rPr>
      </w:pP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经乌海市</w:t>
      </w:r>
      <w:r>
        <w:rPr>
          <w:rFonts w:hint="eastAsia" w:ascii="仿宋" w:hAnsi="仿宋" w:eastAsia="仿宋" w:cs="FangSong_GB2312"/>
          <w:color w:val="000000" w:themeColor="text1"/>
          <w:sz w:val="32"/>
          <w:szCs w:val="32"/>
          <w:lang w:eastAsia="zh-CN"/>
          <w14:textFill>
            <w14:solidFill>
              <w14:schemeClr w14:val="tx1"/>
            </w14:solidFill>
          </w14:textFill>
        </w:rPr>
        <w:t>海勃湾区</w:t>
      </w:r>
      <w:r>
        <w:rPr>
          <w:rFonts w:hint="eastAsia" w:ascii="仿宋" w:hAnsi="仿宋" w:eastAsia="仿宋" w:cs="FangSong_GB2312"/>
          <w:color w:val="000000" w:themeColor="text1"/>
          <w:sz w:val="32"/>
          <w:szCs w:val="32"/>
          <w14:textFill>
            <w14:solidFill>
              <w14:schemeClr w14:val="tx1"/>
            </w14:solidFill>
          </w14:textFill>
        </w:rPr>
        <w:t>人民政府</w:t>
      </w:r>
      <w:r>
        <w:rPr>
          <w:rFonts w:hint="eastAsia" w:ascii="仿宋" w:hAnsi="仿宋" w:eastAsia="仿宋" w:cs="FangSong_GB2312"/>
          <w:color w:val="000000" w:themeColor="text1"/>
          <w:sz w:val="32"/>
          <w:szCs w:val="32"/>
          <w14:textFill>
            <w14:solidFill>
              <w14:schemeClr w14:val="tx1"/>
            </w14:solidFill>
          </w14:textFill>
        </w:rPr>
        <w:t>批准，乌海市自然资源局</w:t>
      </w:r>
      <w:r>
        <w:rPr>
          <w:rFonts w:hint="eastAsia" w:ascii="仿宋" w:hAnsi="仿宋" w:eastAsia="仿宋" w:cs="FangSong_GB2312"/>
          <w:color w:val="000000" w:themeColor="text1"/>
          <w:sz w:val="32"/>
          <w:szCs w:val="32"/>
          <w:lang w:eastAsia="zh-CN"/>
          <w14:textFill>
            <w14:solidFill>
              <w14:schemeClr w14:val="tx1"/>
            </w14:solidFill>
          </w14:textFill>
        </w:rPr>
        <w:t>海勃湾</w:t>
      </w:r>
      <w:r>
        <w:rPr>
          <w:rFonts w:hint="eastAsia" w:ascii="仿宋" w:hAnsi="仿宋" w:eastAsia="仿宋" w:cs="FangSong_GB2312"/>
          <w:color w:val="000000" w:themeColor="text1"/>
          <w:sz w:val="32"/>
          <w:szCs w:val="32"/>
          <w14:textFill>
            <w14:solidFill>
              <w14:schemeClr w14:val="tx1"/>
            </w14:solidFill>
          </w14:textFill>
        </w:rPr>
        <w:t>分局</w:t>
      </w:r>
      <w:r>
        <w:rPr>
          <w:rFonts w:hint="eastAsia" w:ascii="仿宋" w:hAnsi="仿宋" w:eastAsia="仿宋" w:cs="FangSong_GB2312"/>
          <w:color w:val="000000" w:themeColor="text1"/>
          <w:sz w:val="32"/>
          <w:szCs w:val="32"/>
          <w14:textFill>
            <w14:solidFill>
              <w14:schemeClr w14:val="tx1"/>
            </w14:solidFill>
          </w14:textFill>
        </w:rPr>
        <w:t>以挂牌方式出让</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1</w:t>
      </w:r>
      <w:r>
        <w:rPr>
          <w:rFonts w:hint="eastAsia" w:ascii="仿宋" w:hAnsi="仿宋" w:eastAsia="仿宋" w:cs="FangSong_GB2312"/>
          <w:color w:val="000000" w:themeColor="text1"/>
          <w:sz w:val="32"/>
          <w:szCs w:val="32"/>
          <w14:textFill>
            <w14:solidFill>
              <w14:schemeClr w14:val="tx1"/>
            </w14:solidFill>
          </w14:textFill>
        </w:rPr>
        <w:t>宗地块的国有建设用地使用权，现将有关事项公告如下：</w:t>
      </w:r>
    </w:p>
    <w:p>
      <w:pPr>
        <w:numPr>
          <w:ilvl w:val="0"/>
          <w:numId w:val="1"/>
        </w:numPr>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宗地基本情况和规划要求：</w:t>
      </w:r>
    </w:p>
    <w:tbl>
      <w:tblPr>
        <w:tblStyle w:val="15"/>
        <w:tblW w:w="114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2"/>
        <w:gridCol w:w="742"/>
        <w:gridCol w:w="883"/>
        <w:gridCol w:w="1059"/>
        <w:gridCol w:w="655"/>
        <w:gridCol w:w="618"/>
        <w:gridCol w:w="756"/>
        <w:gridCol w:w="630"/>
        <w:gridCol w:w="807"/>
        <w:gridCol w:w="794"/>
        <w:gridCol w:w="630"/>
        <w:gridCol w:w="996"/>
        <w:gridCol w:w="996"/>
        <w:gridCol w:w="16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exact"/>
          <w:jc w:val="center"/>
        </w:trPr>
        <w:tc>
          <w:tcPr>
            <w:tcW w:w="262" w:type="dxa"/>
            <w:vMerge w:val="restart"/>
            <w:vAlign w:val="center"/>
          </w:tcPr>
          <w:p>
            <w:pPr>
              <w:pStyle w:val="30"/>
              <w:spacing w:line="28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序号</w:t>
            </w:r>
          </w:p>
        </w:tc>
        <w:tc>
          <w:tcPr>
            <w:tcW w:w="742" w:type="dxa"/>
            <w:vMerge w:val="restart"/>
            <w:vAlign w:val="center"/>
          </w:tcPr>
          <w:p>
            <w:pPr>
              <w:pStyle w:val="30"/>
              <w:spacing w:line="28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编号</w:t>
            </w:r>
          </w:p>
        </w:tc>
        <w:tc>
          <w:tcPr>
            <w:tcW w:w="883" w:type="dxa"/>
            <w:vMerge w:val="restart"/>
            <w:vAlign w:val="center"/>
          </w:tcPr>
          <w:p>
            <w:pPr>
              <w:spacing w:line="300" w:lineRule="exact"/>
              <w:ind w:left="0" w:firstLine="0"/>
              <w:jc w:val="center"/>
              <w:rPr>
                <w:rFonts w:hint="eastAsia"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土地位置</w:t>
            </w:r>
          </w:p>
        </w:tc>
        <w:tc>
          <w:tcPr>
            <w:tcW w:w="1059" w:type="dxa"/>
            <w:vMerge w:val="restart"/>
            <w:vAlign w:val="center"/>
          </w:tcPr>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土地面积</w:t>
            </w:r>
            <w:r>
              <w:rPr>
                <w:rFonts w:ascii="仿宋" w:hAnsi="仿宋" w:eastAsia="仿宋" w:cs="FangSong_GB2312falt"/>
                <w:b/>
                <w:bCs/>
                <w:color w:val="000000" w:themeColor="text1"/>
                <w:sz w:val="18"/>
                <w:szCs w:val="18"/>
                <w14:textFill>
                  <w14:solidFill>
                    <w14:schemeClr w14:val="tx1"/>
                  </w14:solidFill>
                </w14:textFill>
              </w:rPr>
              <w:t>(m</w:t>
            </w:r>
            <w:r>
              <w:rPr>
                <w:rFonts w:ascii="仿宋" w:hAnsi="仿宋" w:eastAsia="仿宋" w:cs="FangSong_GB2312falt"/>
                <w:b/>
                <w:bCs/>
                <w:color w:val="000000" w:themeColor="text1"/>
                <w:sz w:val="18"/>
                <w:szCs w:val="18"/>
                <w:vertAlign w:val="superscript"/>
                <w14:textFill>
                  <w14:solidFill>
                    <w14:schemeClr w14:val="tx1"/>
                  </w14:solidFill>
                </w14:textFill>
              </w:rPr>
              <w:t>2</w:t>
            </w:r>
            <w:r>
              <w:rPr>
                <w:rFonts w:hint="eastAsia" w:ascii="仿宋" w:hAnsi="仿宋" w:eastAsia="仿宋" w:cs="FangSong_GB2312falt"/>
                <w:b/>
                <w:bCs/>
                <w:color w:val="000000" w:themeColor="text1"/>
                <w:sz w:val="18"/>
                <w:szCs w:val="18"/>
                <w14:textFill>
                  <w14:solidFill>
                    <w14:schemeClr w14:val="tx1"/>
                  </w14:solidFill>
                </w14:textFill>
              </w:rPr>
              <w:t>）</w:t>
            </w:r>
          </w:p>
        </w:tc>
        <w:tc>
          <w:tcPr>
            <w:tcW w:w="655" w:type="dxa"/>
            <w:vMerge w:val="restart"/>
            <w:vAlign w:val="center"/>
          </w:tcPr>
          <w:p>
            <w:pPr>
              <w:spacing w:line="280" w:lineRule="exact"/>
              <w:ind w:left="0" w:firstLine="0"/>
              <w:jc w:val="center"/>
              <w:rPr>
                <w:rFonts w:hint="eastAsia" w:ascii="仿宋" w:hAnsi="仿宋" w:eastAsia="仿宋" w:cs="FangSong_GB2312falt"/>
                <w:b/>
                <w:bCs/>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lang w:val="en-US" w:eastAsia="zh-CN"/>
                <w14:textFill>
                  <w14:solidFill>
                    <w14:schemeClr w14:val="tx1"/>
                  </w14:solidFill>
                </w14:textFill>
              </w:rPr>
              <w:t>土地</w:t>
            </w:r>
          </w:p>
          <w:p>
            <w:pPr>
              <w:spacing w:line="280" w:lineRule="exact"/>
              <w:ind w:left="0" w:firstLine="0"/>
              <w:jc w:val="center"/>
              <w:rPr>
                <w:rFonts w:hint="eastAsia" w:ascii="仿宋" w:hAnsi="仿宋" w:eastAsia="仿宋"/>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lang w:val="en-US" w:eastAsia="zh-CN"/>
                <w14:textFill>
                  <w14:solidFill>
                    <w14:schemeClr w14:val="tx1"/>
                  </w14:solidFill>
                </w14:textFill>
              </w:rPr>
              <w:t>用途</w:t>
            </w:r>
          </w:p>
        </w:tc>
        <w:tc>
          <w:tcPr>
            <w:tcW w:w="2811" w:type="dxa"/>
            <w:gridSpan w:val="4"/>
            <w:tcBorders>
              <w:right w:val="single" w:color="auto" w:sz="4" w:space="0"/>
            </w:tcBorders>
          </w:tcPr>
          <w:p>
            <w:pPr>
              <w:pStyle w:val="30"/>
              <w:spacing w:line="240" w:lineRule="exact"/>
              <w:jc w:val="center"/>
              <w:textAlignment w:val="center"/>
              <w:rPr>
                <w:rFonts w:hint="eastAsia" w:ascii="仿宋" w:hAnsi="仿宋" w:eastAsia="仿宋" w:cs="FangSong_GB2312falt"/>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规划指标要求</w:t>
            </w:r>
          </w:p>
        </w:tc>
        <w:tc>
          <w:tcPr>
            <w:tcW w:w="794" w:type="dxa"/>
            <w:tcBorders>
              <w:left w:val="single" w:color="auto" w:sz="4" w:space="0"/>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000000" w:themeColor="text1"/>
                <w:sz w:val="18"/>
                <w:szCs w:val="18"/>
                <w14:textFill>
                  <w14:solidFill>
                    <w14:schemeClr w14:val="tx1"/>
                  </w14:solidFill>
                </w14:textFill>
              </w:rPr>
            </w:pPr>
          </w:p>
        </w:tc>
        <w:tc>
          <w:tcPr>
            <w:tcW w:w="630" w:type="dxa"/>
            <w:vMerge w:val="restart"/>
            <w:tcBorders>
              <w:left w:val="single" w:color="auto" w:sz="4" w:space="0"/>
              <w:right w:val="single" w:color="auto" w:sz="4" w:space="0"/>
            </w:tcBorders>
            <w:vAlign w:val="center"/>
          </w:tcPr>
          <w:p>
            <w:pPr>
              <w:pStyle w:val="30"/>
              <w:spacing w:line="24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出让</w:t>
            </w:r>
          </w:p>
          <w:p>
            <w:pPr>
              <w:pStyle w:val="30"/>
              <w:spacing w:line="24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年限（年）</w:t>
            </w:r>
          </w:p>
        </w:tc>
        <w:tc>
          <w:tcPr>
            <w:tcW w:w="996"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起挂价</w:t>
            </w:r>
          </w:p>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r>
              <w:rPr>
                <w:rFonts w:ascii="仿宋" w:hAnsi="仿宋" w:eastAsia="仿宋" w:cs="FangSong_GB2312falt"/>
                <w:b/>
                <w:bCs/>
                <w:color w:val="000000" w:themeColor="text1"/>
                <w:sz w:val="18"/>
                <w:szCs w:val="18"/>
                <w14:textFill>
                  <w14:solidFill>
                    <w14:schemeClr w14:val="tx1"/>
                  </w14:solidFill>
                </w14:textFill>
              </w:rPr>
              <w:t>(</w:t>
            </w:r>
            <w:r>
              <w:rPr>
                <w:rFonts w:hint="eastAsia" w:ascii="仿宋" w:hAnsi="仿宋" w:eastAsia="仿宋" w:cs="FangSong_GB2312falt"/>
                <w:b/>
                <w:bCs/>
                <w:color w:val="000000" w:themeColor="text1"/>
                <w:sz w:val="18"/>
                <w:szCs w:val="18"/>
                <w14:textFill>
                  <w14:solidFill>
                    <w14:schemeClr w14:val="tx1"/>
                  </w14:solidFill>
                </w14:textFill>
              </w:rPr>
              <w:t>万元</w:t>
            </w:r>
            <w:r>
              <w:rPr>
                <w:rFonts w:ascii="仿宋" w:hAnsi="仿宋" w:eastAsia="仿宋" w:cs="FangSong_GB2312falt"/>
                <w:b/>
                <w:bCs/>
                <w:color w:val="000000" w:themeColor="text1"/>
                <w:sz w:val="18"/>
                <w:szCs w:val="18"/>
                <w14:textFill>
                  <w14:solidFill>
                    <w14:schemeClr w14:val="tx1"/>
                  </w14:solidFill>
                </w14:textFill>
              </w:rPr>
              <w:t>)</w:t>
            </w:r>
          </w:p>
        </w:tc>
        <w:tc>
          <w:tcPr>
            <w:tcW w:w="996"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保证金</w:t>
            </w:r>
          </w:p>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r>
              <w:rPr>
                <w:rFonts w:ascii="仿宋" w:hAnsi="仿宋" w:eastAsia="仿宋" w:cs="FangSong_GB2312falt"/>
                <w:b/>
                <w:bCs/>
                <w:color w:val="000000" w:themeColor="text1"/>
                <w:sz w:val="18"/>
                <w:szCs w:val="18"/>
                <w14:textFill>
                  <w14:solidFill>
                    <w14:schemeClr w14:val="tx1"/>
                  </w14:solidFill>
                </w14:textFill>
              </w:rPr>
              <w:t>(</w:t>
            </w:r>
            <w:r>
              <w:rPr>
                <w:rFonts w:hint="eastAsia" w:ascii="仿宋" w:hAnsi="仿宋" w:eastAsia="仿宋" w:cs="FangSong_GB2312falt"/>
                <w:b/>
                <w:bCs/>
                <w:color w:val="000000" w:themeColor="text1"/>
                <w:sz w:val="18"/>
                <w:szCs w:val="18"/>
                <w14:textFill>
                  <w14:solidFill>
                    <w14:schemeClr w14:val="tx1"/>
                  </w14:solidFill>
                </w14:textFill>
              </w:rPr>
              <w:t>万元</w:t>
            </w:r>
            <w:r>
              <w:rPr>
                <w:rFonts w:ascii="仿宋" w:hAnsi="仿宋" w:eastAsia="仿宋" w:cs="FangSong_GB2312falt"/>
                <w:b/>
                <w:bCs/>
                <w:color w:val="000000" w:themeColor="text1"/>
                <w:sz w:val="18"/>
                <w:szCs w:val="18"/>
                <w14:textFill>
                  <w14:solidFill>
                    <w14:schemeClr w14:val="tx1"/>
                  </w14:solidFill>
                </w14:textFill>
              </w:rPr>
              <w:t>)</w:t>
            </w:r>
          </w:p>
        </w:tc>
        <w:tc>
          <w:tcPr>
            <w:tcW w:w="1646" w:type="dxa"/>
            <w:vMerge w:val="restart"/>
            <w:tcBorders>
              <w:left w:val="single" w:color="auto" w:sz="4" w:space="0"/>
              <w:right w:val="single" w:color="auto" w:sz="4" w:space="0"/>
            </w:tcBorders>
            <w:vAlign w:val="center"/>
          </w:tcPr>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exact"/>
          <w:jc w:val="center"/>
        </w:trPr>
        <w:tc>
          <w:tcPr>
            <w:tcW w:w="262" w:type="dxa"/>
            <w:vMerge w:val="continue"/>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742" w:type="dxa"/>
            <w:vMerge w:val="continue"/>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883" w:type="dxa"/>
            <w:vMerge w:val="continue"/>
            <w:vAlign w:val="center"/>
          </w:tcPr>
          <w:p>
            <w:pPr>
              <w:spacing w:line="300" w:lineRule="exact"/>
              <w:ind w:left="0" w:firstLine="0"/>
              <w:jc w:val="center"/>
              <w:rPr>
                <w:rFonts w:hint="eastAsia" w:ascii="仿宋" w:hAnsi="仿宋" w:eastAsia="仿宋"/>
                <w:color w:val="000000" w:themeColor="text1"/>
                <w:sz w:val="18"/>
                <w:szCs w:val="18"/>
                <w14:textFill>
                  <w14:solidFill>
                    <w14:schemeClr w14:val="tx1"/>
                  </w14:solidFill>
                </w14:textFill>
              </w:rPr>
            </w:pPr>
          </w:p>
        </w:tc>
        <w:tc>
          <w:tcPr>
            <w:tcW w:w="1059" w:type="dxa"/>
            <w:vMerge w:val="continue"/>
            <w:vAlign w:val="center"/>
          </w:tcPr>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p>
        </w:tc>
        <w:tc>
          <w:tcPr>
            <w:tcW w:w="655" w:type="dxa"/>
            <w:vMerge w:val="continue"/>
            <w:vAlign w:val="center"/>
          </w:tcPr>
          <w:p>
            <w:pPr>
              <w:spacing w:line="300" w:lineRule="exact"/>
              <w:ind w:left="0" w:firstLine="0"/>
              <w:jc w:val="center"/>
              <w:rPr>
                <w:rFonts w:hint="eastAsia" w:ascii="仿宋" w:hAnsi="仿宋" w:eastAsia="仿宋"/>
                <w:color w:val="000000" w:themeColor="text1"/>
                <w:sz w:val="18"/>
                <w:szCs w:val="18"/>
                <w:lang w:val="en-US" w:eastAsia="zh-CN"/>
                <w14:textFill>
                  <w14:solidFill>
                    <w14:schemeClr w14:val="tx1"/>
                  </w14:solidFill>
                </w14:textFill>
              </w:rPr>
            </w:pPr>
          </w:p>
        </w:tc>
        <w:tc>
          <w:tcPr>
            <w:tcW w:w="618" w:type="dxa"/>
            <w:vAlign w:val="center"/>
          </w:tcPr>
          <w:p>
            <w:pPr>
              <w:spacing w:line="240" w:lineRule="exact"/>
              <w:ind w:left="0" w:firstLine="0"/>
              <w:jc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容积率</w:t>
            </w:r>
          </w:p>
        </w:tc>
        <w:tc>
          <w:tcPr>
            <w:tcW w:w="756" w:type="dxa"/>
            <w:vAlign w:val="center"/>
          </w:tcPr>
          <w:p>
            <w:pPr>
              <w:pStyle w:val="30"/>
              <w:spacing w:line="240" w:lineRule="exact"/>
              <w:jc w:val="center"/>
              <w:textAlignment w:val="center"/>
              <w:rPr>
                <w:rFonts w:ascii="仿宋" w:hAnsi="仿宋" w:eastAsia="仿宋" w:cs="FangSong_GB2312falt"/>
                <w:b/>
                <w:bCs/>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建筑限高</w:t>
            </w:r>
          </w:p>
        </w:tc>
        <w:tc>
          <w:tcPr>
            <w:tcW w:w="630" w:type="dxa"/>
            <w:vAlign w:val="center"/>
          </w:tcPr>
          <w:p>
            <w:pPr>
              <w:pStyle w:val="30"/>
              <w:spacing w:line="240" w:lineRule="exact"/>
              <w:jc w:val="center"/>
              <w:textAlignment w:val="center"/>
              <w:rPr>
                <w:rFonts w:hint="eastAsia" w:ascii="仿宋" w:hAnsi="仿宋" w:eastAsia="仿宋" w:cs="FangSong_GB2312falt"/>
                <w:b/>
                <w:bCs/>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建筑</w:t>
            </w:r>
            <w:r>
              <w:rPr>
                <w:rFonts w:hint="eastAsia" w:ascii="仿宋" w:hAnsi="仿宋" w:eastAsia="仿宋" w:cs="FangSong_GB2312falt"/>
                <w:b/>
                <w:bCs/>
                <w:color w:val="000000" w:themeColor="text1"/>
                <w:sz w:val="18"/>
                <w:szCs w:val="18"/>
                <w:lang w:eastAsia="zh-CN"/>
                <w14:textFill>
                  <w14:solidFill>
                    <w14:schemeClr w14:val="tx1"/>
                  </w14:solidFill>
                </w14:textFill>
              </w:rPr>
              <w:t>系数</w:t>
            </w:r>
          </w:p>
        </w:tc>
        <w:tc>
          <w:tcPr>
            <w:tcW w:w="807" w:type="dxa"/>
            <w:tcBorders>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绿地率</w:t>
            </w:r>
          </w:p>
        </w:tc>
        <w:tc>
          <w:tcPr>
            <w:tcW w:w="794" w:type="dxa"/>
            <w:tcBorders>
              <w:left w:val="single" w:color="auto" w:sz="4" w:space="0"/>
              <w:right w:val="single" w:color="auto" w:sz="4" w:space="0"/>
            </w:tcBorders>
            <w:vAlign w:val="center"/>
          </w:tcPr>
          <w:p>
            <w:pPr>
              <w:pStyle w:val="30"/>
              <w:spacing w:line="240" w:lineRule="exact"/>
              <w:jc w:val="center"/>
              <w:rPr>
                <w:rFonts w:hint="eastAsia" w:ascii="仿宋" w:hAnsi="仿宋" w:eastAsia="仿宋"/>
                <w:b/>
                <w:bCs/>
                <w:color w:val="000000" w:themeColor="text1"/>
                <w:sz w:val="18"/>
                <w:szCs w:val="18"/>
                <w:lang w:eastAsia="zh-CN"/>
                <w14:textFill>
                  <w14:solidFill>
                    <w14:schemeClr w14:val="tx1"/>
                  </w14:solidFill>
                </w14:textFill>
              </w:rPr>
            </w:pPr>
            <w:r>
              <w:rPr>
                <w:rFonts w:hint="eastAsia" w:ascii="仿宋" w:hAnsi="仿宋" w:eastAsia="仿宋"/>
                <w:b/>
                <w:bCs/>
                <w:color w:val="000000" w:themeColor="text1"/>
                <w:sz w:val="18"/>
                <w:szCs w:val="18"/>
                <w:lang w:eastAsia="zh-CN"/>
                <w14:textFill>
                  <w14:solidFill>
                    <w14:schemeClr w14:val="tx1"/>
                  </w14:solidFill>
                </w14:textFill>
              </w:rPr>
              <w:t>投资强度</w:t>
            </w:r>
          </w:p>
        </w:tc>
        <w:tc>
          <w:tcPr>
            <w:tcW w:w="630" w:type="dxa"/>
            <w:vMerge w:val="continue"/>
            <w:tcBorders>
              <w:left w:val="single" w:color="auto" w:sz="4" w:space="0"/>
              <w:right w:val="single" w:color="auto" w:sz="4" w:space="0"/>
            </w:tcBorders>
            <w:vAlign w:val="center"/>
          </w:tcPr>
          <w:p>
            <w:pPr>
              <w:pStyle w:val="30"/>
              <w:spacing w:line="240" w:lineRule="exact"/>
              <w:jc w:val="center"/>
              <w:rPr>
                <w:rFonts w:ascii="仿宋" w:hAnsi="仿宋" w:eastAsia="仿宋"/>
                <w:b/>
                <w:bCs/>
                <w:color w:val="000000" w:themeColor="text1"/>
                <w:sz w:val="18"/>
                <w:szCs w:val="18"/>
                <w14:textFill>
                  <w14:solidFill>
                    <w14:schemeClr w14:val="tx1"/>
                  </w14:solidFill>
                </w14:textFill>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1646" w:type="dxa"/>
            <w:vMerge w:val="continue"/>
            <w:tcBorders>
              <w:left w:val="single" w:color="auto" w:sz="4" w:space="0"/>
              <w:bottom w:val="single" w:color="auto" w:sz="4" w:space="0"/>
              <w:right w:val="single" w:color="auto" w:sz="4" w:space="0"/>
            </w:tcBorders>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rPr>
                <w:rFonts w:hint="default"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1</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2023GA-25-01</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新奥驾校以南、乌海市国防教育基地以北、新西线以东（海勃湾区）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34000.03平方米（约51亩）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商业用地</w:t>
            </w:r>
          </w:p>
        </w:tc>
        <w:tc>
          <w:tcPr>
            <w:tcW w:w="618"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≤1.5</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p>
            <w:pPr>
              <w:spacing w:line="300" w:lineRule="exact"/>
              <w:ind w:left="0" w:leftChars="0" w:firstLine="0" w:firstLineChars="0"/>
              <w:jc w:val="both"/>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p>
            <w:pPr>
              <w:spacing w:line="300" w:lineRule="exact"/>
              <w:ind w:left="0" w:leftChars="0" w:firstLine="0" w:firstLineChars="0"/>
              <w:jc w:val="both"/>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≤45%</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≥20%</w:t>
            </w:r>
          </w:p>
        </w:tc>
        <w:tc>
          <w:tcPr>
            <w:tcW w:w="794"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≥625万元/公顷</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40年</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788.8007</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788.8007</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地块的面积、规划方案等均以乌海市国土空间规划委员会最终批准方案为准。</w:t>
            </w:r>
          </w:p>
        </w:tc>
      </w:tr>
    </w:tbl>
    <w:p>
      <w:pPr>
        <w:tabs>
          <w:tab w:val="left" w:pos="7350"/>
        </w:tabs>
        <w:spacing w:line="560" w:lineRule="exact"/>
        <w:ind w:left="0" w:leftChars="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二、中华人民共和国境内外的法人、自然人和其他组织，除法律法规对申请人另有限制外，均可申请参加。本次挂牌不接受联合申请。</w:t>
      </w:r>
    </w:p>
    <w:p>
      <w:pPr>
        <w:tabs>
          <w:tab w:val="left" w:pos="7350"/>
        </w:tabs>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工业项目用地，竞得人在项目审批时，除满足《工业项目建设用地控制指标》的要求外，还必须遵守城市规划、环境保护等法律法规，并符合国家的产业政策。</w:t>
      </w:r>
    </w:p>
    <w:p>
      <w:pPr>
        <w:tabs>
          <w:tab w:val="left" w:pos="7350"/>
        </w:tabs>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房地产开发用地，申请竞买者须提交保证金不属于银行贷款、股东借款、转贷和募集资金的承诺书及商业金融机构的资信证明。</w:t>
      </w:r>
    </w:p>
    <w:p>
      <w:pPr>
        <w:tabs>
          <w:tab w:val="left" w:pos="7350"/>
        </w:tabs>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三、</w:t>
      </w:r>
      <w:r>
        <w:rPr>
          <w:rStyle w:val="17"/>
          <w:rFonts w:hint="eastAsia" w:ascii="仿宋" w:hAnsi="仿宋" w:eastAsia="仿宋"/>
          <w:b w:val="0"/>
          <w:color w:val="000000" w:themeColor="text1"/>
          <w:sz w:val="32"/>
          <w:szCs w:val="32"/>
          <w:shd w:val="clear" w:color="auto" w:fill="FFFFFF"/>
          <w14:textFill>
            <w14:solidFill>
              <w14:schemeClr w14:val="tx1"/>
            </w14:solidFill>
          </w14:textFill>
        </w:rPr>
        <w:t>竞价原则</w:t>
      </w:r>
    </w:p>
    <w:p>
      <w:pPr>
        <w:tabs>
          <w:tab w:val="left" w:pos="7350"/>
        </w:tabs>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本次国有建设用地使用权挂牌出让按照价高者得原则确定竞得人。</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auto"/>
          <w:sz w:val="32"/>
          <w:szCs w:val="32"/>
        </w:rPr>
        <w:t>四、本次挂牌出让的公告时间为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5</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30</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6</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18</w:t>
      </w:r>
      <w:r>
        <w:rPr>
          <w:rFonts w:hint="eastAsia" w:ascii="仿宋" w:hAnsi="仿宋" w:eastAsia="仿宋" w:cs="FangSong_GB2312"/>
          <w:color w:val="auto"/>
          <w:sz w:val="32"/>
          <w:szCs w:val="32"/>
          <w:highlight w:val="none"/>
        </w:rPr>
        <w:t>日，详细</w:t>
      </w:r>
      <w:r>
        <w:rPr>
          <w:rFonts w:hint="eastAsia" w:ascii="仿宋" w:hAnsi="仿宋" w:eastAsia="仿宋" w:cs="FangSong_GB2312"/>
          <w:color w:val="000000" w:themeColor="text1"/>
          <w:sz w:val="32"/>
          <w:szCs w:val="32"/>
          <w:highlight w:val="none"/>
          <w14:textFill>
            <w14:solidFill>
              <w14:schemeClr w14:val="tx1"/>
            </w14:solidFill>
          </w14:textFill>
        </w:rPr>
        <w:t>资料和具体要求，以挂牌出让文件为准。申请人可于</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5</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30</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6</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28</w:t>
      </w:r>
      <w:r>
        <w:rPr>
          <w:rFonts w:hint="eastAsia" w:ascii="仿宋" w:hAnsi="仿宋" w:eastAsia="仿宋" w:cs="FangSong_GB2312"/>
          <w:color w:val="auto"/>
          <w:sz w:val="32"/>
          <w:szCs w:val="32"/>
          <w:highlight w:val="none"/>
        </w:rPr>
        <w:t>日</w:t>
      </w:r>
      <w:r>
        <w:rPr>
          <w:rFonts w:hint="eastAsia" w:ascii="仿宋" w:hAnsi="仿宋" w:eastAsia="仿宋" w:cs="FangSong_GB2312"/>
          <w:color w:val="auto"/>
          <w:sz w:val="32"/>
          <w:szCs w:val="32"/>
        </w:rPr>
        <w:t>到乌海市公共资源交易中心或</w:t>
      </w:r>
      <w:r>
        <w:rPr>
          <w:rFonts w:hint="eastAsia" w:ascii="仿宋" w:hAnsi="仿宋" w:eastAsia="仿宋" w:cs="FangSong_GB2312"/>
          <w:color w:val="000000" w:themeColor="text1"/>
          <w:sz w:val="32"/>
          <w:szCs w:val="32"/>
          <w14:textFill>
            <w14:solidFill>
              <w14:schemeClr w14:val="tx1"/>
            </w14:solidFill>
          </w14:textFill>
        </w:rPr>
        <w:t>登陆网站（</w:t>
      </w:r>
      <w:r>
        <w:rPr>
          <w:rFonts w:ascii="仿宋" w:hAnsi="仿宋" w:eastAsia="仿宋" w:cs="FangSong_GB2312"/>
          <w:color w:val="000000" w:themeColor="text1"/>
          <w:sz w:val="32"/>
          <w:szCs w:val="32"/>
          <w14:textFill>
            <w14:solidFill>
              <w14:schemeClr w14:val="tx1"/>
            </w14:solidFill>
          </w14:textFill>
        </w:rPr>
        <w:t>http:// zrzy.wuhai.gov.cn/</w:t>
      </w:r>
      <w:r>
        <w:rPr>
          <w:rFonts w:hint="eastAsia" w:ascii="仿宋" w:hAnsi="仿宋" w:eastAsia="仿宋" w:cs="FangSong_GB2312"/>
          <w:color w:val="000000" w:themeColor="text1"/>
          <w:sz w:val="32"/>
          <w:szCs w:val="32"/>
          <w14:textFill>
            <w14:solidFill>
              <w14:schemeClr w14:val="tx1"/>
            </w14:solidFill>
          </w14:textFill>
        </w:rPr>
        <w:t>或</w:t>
      </w:r>
      <w:r>
        <w:rPr>
          <w:rFonts w:ascii="仿宋" w:hAnsi="仿宋" w:eastAsia="仿宋" w:cs="FangSong_GB2312"/>
          <w:color w:val="000000" w:themeColor="text1"/>
          <w:sz w:val="32"/>
          <w:szCs w:val="32"/>
          <w14:textFill>
            <w14:solidFill>
              <w14:schemeClr w14:val="tx1"/>
            </w14:solidFill>
          </w14:textFill>
        </w:rPr>
        <w:t>http://www.whggzy.com</w:t>
      </w:r>
      <w:r>
        <w:rPr>
          <w:rFonts w:hint="eastAsia" w:ascii="仿宋" w:hAnsi="仿宋" w:eastAsia="仿宋" w:cs="FangSong_GB2312"/>
          <w:color w:val="000000" w:themeColor="text1"/>
          <w:sz w:val="32"/>
          <w:szCs w:val="32"/>
          <w14:textFill>
            <w14:solidFill>
              <w14:schemeClr w14:val="tx1"/>
            </w14:solidFill>
          </w14:textFill>
        </w:rPr>
        <w:t>）或内蒙古自治区网上交易系统（</w:t>
      </w:r>
      <w:r>
        <w:rPr>
          <w:rFonts w:ascii="仿宋" w:hAnsi="仿宋" w:eastAsia="仿宋" w:cs="FangSong_GB2312"/>
          <w:color w:val="000000" w:themeColor="text1"/>
          <w:sz w:val="32"/>
          <w:szCs w:val="32"/>
          <w14:textFill>
            <w14:solidFill>
              <w14:schemeClr w14:val="tx1"/>
            </w14:solidFill>
          </w14:textFill>
        </w:rPr>
        <w:t>http://110.16.70.81:8090/trade-engine/trade/index</w:t>
      </w:r>
      <w:r>
        <w:rPr>
          <w:rFonts w:hint="eastAsia" w:ascii="仿宋" w:hAnsi="仿宋" w:eastAsia="仿宋" w:cs="FangSong_GB2312"/>
          <w:color w:val="000000" w:themeColor="text1"/>
          <w:sz w:val="32"/>
          <w:szCs w:val="32"/>
          <w14:textFill>
            <w14:solidFill>
              <w14:schemeClr w14:val="tx1"/>
            </w14:solidFill>
          </w14:textFill>
        </w:rPr>
        <w:t>）获取本次挂牌出让的出让须知和有关资料（不包括法定节假日）。</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五、本次挂牌地点为乌海市公共资源交易中心，</w:t>
      </w:r>
      <w:r>
        <w:rPr>
          <w:rFonts w:hint="eastAsia" w:ascii="仿宋" w:hAnsi="仿宋" w:eastAsia="仿宋" w:cs="FangSong_GB2312"/>
          <w:color w:val="000000" w:themeColor="text1"/>
          <w:sz w:val="32"/>
          <w:szCs w:val="32"/>
          <w:highlight w:val="none"/>
          <w14:textFill>
            <w14:solidFill>
              <w14:schemeClr w14:val="tx1"/>
            </w14:solidFill>
          </w14:textFill>
        </w:rPr>
        <w:t>挂牌时间为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6</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19</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9</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7</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r>
        <w:rPr>
          <w:rFonts w:hint="eastAsia" w:ascii="仿宋" w:hAnsi="仿宋" w:eastAsia="仿宋" w:cs="FangSong_GB2312"/>
          <w:color w:val="auto"/>
          <w:sz w:val="32"/>
          <w:szCs w:val="32"/>
        </w:rPr>
        <w:t>（不包括法定</w:t>
      </w:r>
      <w:r>
        <w:rPr>
          <w:rFonts w:hint="eastAsia" w:ascii="仿宋" w:hAnsi="仿宋" w:eastAsia="仿宋" w:cs="FangSong_GB2312"/>
          <w:color w:val="000000" w:themeColor="text1"/>
          <w:sz w:val="32"/>
          <w:szCs w:val="32"/>
          <w14:textFill>
            <w14:solidFill>
              <w14:schemeClr w14:val="tx1"/>
            </w14:solidFill>
          </w14:textFill>
        </w:rPr>
        <w:t>节假日）。</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六、本次土地挂牌出让采用网上竞买申请的方式。竞买人在报名期内登录“内蒙古自治区国土资源网上交易系统”使用CA证书获取预申购资源的竞买申请书。</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CA证书的办理流程详见乌海市公共资源交易中心网站办事指南中CA办理指南。</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七、</w:t>
      </w:r>
      <w:r>
        <w:rPr>
          <w:rFonts w:hint="eastAsia" w:ascii="仿宋" w:hAnsi="仿宋" w:eastAsia="仿宋"/>
          <w:color w:val="000000" w:themeColor="text1"/>
          <w:sz w:val="32"/>
          <w:szCs w:val="32"/>
          <w:shd w:val="clear" w:color="auto" w:fill="FFFFFF"/>
          <w14:textFill>
            <w14:solidFill>
              <w14:schemeClr w14:val="tx1"/>
            </w14:solidFill>
          </w14:textFill>
        </w:rPr>
        <w:t>竞买保证金缴纳</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交纳竞买保证金的截</w:t>
      </w:r>
      <w:r>
        <w:rPr>
          <w:rFonts w:hint="eastAsia" w:ascii="仿宋" w:hAnsi="仿宋" w:eastAsia="仿宋" w:cs="FangSong_GB2312"/>
          <w:color w:val="auto"/>
          <w:sz w:val="32"/>
          <w:szCs w:val="32"/>
        </w:rPr>
        <w:t>止时间为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6</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28</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八、确定竞得人的标准和方法</w:t>
      </w:r>
    </w:p>
    <w:p>
      <w:pPr>
        <w:spacing w:line="560" w:lineRule="exact"/>
        <w:ind w:left="0" w:firstLine="640" w:firstLineChars="200"/>
        <w:textAlignment w:val="baseline"/>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1、申请人按规定交纳竞买保证金，保证金到账后，内蒙古自治区国土资源网上交易系统自动确定该竞买人的竞买资格，签发相应宗地的《竞买资格确认书》</w:t>
      </w:r>
      <w:r>
        <w:rPr>
          <w:rFonts w:ascii="仿宋" w:hAnsi="仿宋" w:eastAsia="仿宋" w:cs="FangSong_GB2312"/>
          <w:bCs/>
          <w:color w:val="000000" w:themeColor="text1"/>
          <w:sz w:val="32"/>
          <w:szCs w:val="32"/>
          <w14:textFill>
            <w14:solidFill>
              <w14:schemeClr w14:val="tx1"/>
            </w14:solidFill>
          </w14:textFill>
        </w:rPr>
        <w:t>（以资金划入指定账户为准）</w:t>
      </w:r>
      <w:r>
        <w:rPr>
          <w:rFonts w:hint="eastAsia" w:ascii="仿宋" w:hAnsi="仿宋" w:eastAsia="仿宋" w:cs="FangSong_GB2312"/>
          <w:bCs/>
          <w:color w:val="000000" w:themeColor="text1"/>
          <w:sz w:val="32"/>
          <w:szCs w:val="32"/>
          <w14:textFill>
            <w14:solidFill>
              <w14:schemeClr w14:val="tx1"/>
            </w14:solidFill>
          </w14:textFill>
        </w:rPr>
        <w:t>。</w:t>
      </w:r>
    </w:p>
    <w:p>
      <w:pPr>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2、取得《竞买资格确认书》的竞买人，在网上挂牌期限内，可通过CA证书登录系统后进行有效报价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r>
        <w:rPr>
          <w:rFonts w:hint="eastAsia" w:ascii="仿宋" w:hAnsi="仿宋" w:eastAsia="仿宋"/>
          <w:color w:val="000000" w:themeColor="text1"/>
          <w:sz w:val="32"/>
          <w:szCs w:val="32"/>
          <w:shd w:val="clear" w:color="auto" w:fill="FFFFFF"/>
          <w14:textFill>
            <w14:solidFill>
              <w14:schemeClr w14:val="tx1"/>
            </w14:solidFill>
          </w14:textFill>
        </w:rPr>
        <w:t>，</w:t>
      </w:r>
      <w:r>
        <w:rPr>
          <w:rFonts w:hint="eastAsia" w:ascii="仿宋" w:hAnsi="仿宋" w:eastAsia="仿宋" w:cs="FangSong_GB2312"/>
          <w:color w:val="000000" w:themeColor="text1"/>
          <w:sz w:val="32"/>
          <w:szCs w:val="32"/>
          <w14:textFill>
            <w14:solidFill>
              <w14:schemeClr w14:val="tx1"/>
            </w14:solidFill>
          </w14:textFill>
        </w:rPr>
        <w:t>网上挂牌期限截止时，如果</w:t>
      </w:r>
      <w:r>
        <w:rPr>
          <w:rFonts w:hint="eastAsia" w:ascii="仿宋" w:hAnsi="仿宋" w:eastAsia="仿宋"/>
          <w:color w:val="000000" w:themeColor="text1"/>
          <w:sz w:val="32"/>
          <w:szCs w:val="32"/>
          <w14:textFill>
            <w14:solidFill>
              <w14:schemeClr w14:val="tx1"/>
            </w14:solidFill>
          </w14:textFill>
        </w:rPr>
        <w:t>只有一个竞买人报价：设有底价的资源，交易系统判定报价是否低于底价,高于底价且符合其他条件的确定其为预竞得人;低于底价的,挂牌不成交。不设置底价的系统直接确定其为预竞得人。</w:t>
      </w:r>
    </w:p>
    <w:p>
      <w:pPr>
        <w:spacing w:line="560" w:lineRule="exact"/>
        <w:ind w:left="0" w:firstLine="640" w:firstLineChars="200"/>
        <w:textAlignment w:val="baseline"/>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3、网上挂牌期限截止时，如果有两个以上（含两个）的竞买人报价的，网上挂牌报价时间截止，进入3分钟询问期，询问有资格的竞买人是否参与后续的限时竞价。限时竞价以4分钟为单位，在4分钟内，有任一竞买人提交新的报价，时间重新计时4分钟，直至无竞买人再出价，系统确定成交结果，出价最高且不低于底价的有效报价人为预竞得人。低于底价的，资源不成交。不设置底价的系统直接确定最高报价者为预竞得人。</w:t>
      </w:r>
    </w:p>
    <w:p>
      <w:pPr>
        <w:spacing w:line="560" w:lineRule="exact"/>
        <w:ind w:left="0" w:firstLine="640" w:firstLineChars="200"/>
        <w:textAlignment w:val="baseline"/>
        <w:rPr>
          <w:rFonts w:ascii="仿宋" w:hAnsi="仿宋" w:eastAsia="仿宋" w:cs="FangSong_GB2312"/>
          <w:b/>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网上挂牌期限截止时，无人报价的，挂牌结束，资源不成交。</w:t>
      </w:r>
    </w:p>
    <w:p>
      <w:pPr>
        <w:autoSpaceDE w:val="0"/>
        <w:spacing w:line="56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九、查询网址：</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中国土地市场网</w:t>
      </w:r>
      <w:r>
        <w:rPr>
          <w:rFonts w:ascii="仿宋" w:hAnsi="仿宋" w:eastAsia="仿宋" w:cs="FangSong_GB2312"/>
          <w:color w:val="000000" w:themeColor="text1"/>
          <w:sz w:val="32"/>
          <w:szCs w:val="32"/>
          <w14:textFill>
            <w14:solidFill>
              <w14:schemeClr w14:val="tx1"/>
            </w14:solidFill>
          </w14:textFill>
        </w:rPr>
        <w:t xml:space="preserve"> (http://www.landchina.com)</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乌海市自然资源局（</w:t>
      </w:r>
      <w:r>
        <w:rPr>
          <w:rFonts w:ascii="仿宋" w:hAnsi="仿宋" w:eastAsia="仿宋" w:cs="FangSong_GB2312"/>
          <w:color w:val="000000" w:themeColor="text1"/>
          <w:sz w:val="32"/>
          <w:szCs w:val="32"/>
          <w14:textFill>
            <w14:solidFill>
              <w14:schemeClr w14:val="tx1"/>
            </w14:solidFill>
          </w14:textFill>
        </w:rPr>
        <w:t>http://zrzy.wuhai.gov.cn/)</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乌海市公共资源交易中心（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"http://www.whggzy.com" </w:instrText>
      </w:r>
      <w:r>
        <w:rPr>
          <w:color w:val="000000" w:themeColor="text1"/>
          <w14:textFill>
            <w14:solidFill>
              <w14:schemeClr w14:val="tx1"/>
            </w14:solidFill>
          </w14:textFill>
        </w:rPr>
        <w:fldChar w:fldCharType="separate"/>
      </w:r>
      <w:r>
        <w:rPr>
          <w:rStyle w:val="19"/>
          <w:rFonts w:ascii="仿宋" w:hAnsi="仿宋" w:eastAsia="仿宋" w:cs="FangSong_GB2312"/>
          <w:color w:val="000000" w:themeColor="text1"/>
          <w:sz w:val="32"/>
          <w:szCs w:val="32"/>
          <w:u w:val="none"/>
          <w14:textFill>
            <w14:solidFill>
              <w14:schemeClr w14:val="tx1"/>
            </w14:solidFill>
          </w14:textFill>
        </w:rPr>
        <w:t>http://www.whggzy.com</w:t>
      </w:r>
      <w:r>
        <w:rPr>
          <w:rStyle w:val="19"/>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内蒙古自治区公共资源交易网(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"http://ggzyjy.nmg.gov.cn/" </w:instrText>
      </w:r>
      <w:r>
        <w:rPr>
          <w:color w:val="000000" w:themeColor="text1"/>
          <w14:textFill>
            <w14:solidFill>
              <w14:schemeClr w14:val="tx1"/>
            </w14:solidFill>
          </w14:textFill>
        </w:rPr>
        <w:fldChar w:fldCharType="separate"/>
      </w:r>
      <w:r>
        <w:rPr>
          <w:rStyle w:val="19"/>
          <w:rFonts w:ascii="仿宋" w:hAnsi="仿宋" w:eastAsia="仿宋" w:cs="FangSong_GB2312"/>
          <w:color w:val="000000" w:themeColor="text1"/>
          <w:sz w:val="32"/>
          <w:szCs w:val="32"/>
          <w:u w:val="none"/>
          <w14:textFill>
            <w14:solidFill>
              <w14:schemeClr w14:val="tx1"/>
            </w14:solidFill>
          </w14:textFill>
        </w:rPr>
        <w:t>http://ggzyjy.nmg.gov.cn/</w:t>
      </w:r>
      <w:r>
        <w:rPr>
          <w:rStyle w:val="19"/>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479" w:leftChars="228" w:firstLine="160" w:firstLineChars="5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内蒙古自治区自然资源网上交易系统（</w:t>
      </w:r>
      <w:r>
        <w:rPr>
          <w:rFonts w:ascii="仿宋" w:hAnsi="仿宋" w:eastAsia="仿宋" w:cs="FangSong_GB2312"/>
          <w:color w:val="000000" w:themeColor="text1"/>
          <w:sz w:val="32"/>
          <w:szCs w:val="32"/>
          <w14:textFill>
            <w14:solidFill>
              <w14:schemeClr w14:val="tx1"/>
            </w14:solidFill>
          </w14:textFill>
        </w:rPr>
        <w:t>http://110.16.70.81:8090/trade-engine/trade/index</w:t>
      </w:r>
      <w:r>
        <w:rPr>
          <w:rFonts w:hint="eastAsia" w:ascii="仿宋" w:hAnsi="仿宋" w:eastAsia="仿宋" w:cs="FangSong_GB2312"/>
          <w:color w:val="000000" w:themeColor="text1"/>
          <w:sz w:val="32"/>
          <w:szCs w:val="32"/>
          <w14:textFill>
            <w14:solidFill>
              <w14:schemeClr w14:val="tx1"/>
            </w14:solidFill>
          </w14:textFill>
        </w:rPr>
        <w:t>）</w:t>
      </w:r>
    </w:p>
    <w:p>
      <w:pPr>
        <w:spacing w:line="560" w:lineRule="exact"/>
        <w:ind w:left="0" w:firstLine="640" w:firstLineChars="200"/>
        <w:jc w:val="left"/>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十、乌海市公共资源交易中心联系人：</w:t>
      </w:r>
      <w:r>
        <w:rPr>
          <w:rFonts w:hint="eastAsia" w:ascii="仿宋" w:hAnsi="仿宋" w:eastAsia="仿宋"/>
          <w:color w:val="000000" w:themeColor="text1"/>
          <w:sz w:val="32"/>
          <w:szCs w:val="32"/>
          <w14:textFill>
            <w14:solidFill>
              <w14:schemeClr w14:val="tx1"/>
            </w14:solidFill>
          </w14:textFill>
        </w:rPr>
        <w:t xml:space="preserve">王工   张工 </w:t>
      </w:r>
    </w:p>
    <w:p>
      <w:pPr>
        <w:spacing w:line="560" w:lineRule="exact"/>
        <w:ind w:left="6380" w:leftChars="600" w:hanging="5120" w:hangingChars="1600"/>
        <w:jc w:val="left"/>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乌海市公共资源交易中心联系电话：0473-2999715  0473-2999760</w:t>
      </w:r>
    </w:p>
    <w:p>
      <w:pPr>
        <w:spacing w:line="560" w:lineRule="exact"/>
        <w:ind w:firstLine="1280" w:firstLineChars="400"/>
        <w:jc w:val="left"/>
        <w:textAlignment w:val="baseline"/>
        <w:rPr>
          <w:rFonts w:hint="eastAsia" w:ascii="仿宋" w:hAnsi="仿宋" w:eastAsia="仿宋"/>
          <w:color w:val="auto"/>
          <w:sz w:val="32"/>
          <w:szCs w:val="32"/>
          <w:lang w:eastAsia="zh-CN"/>
        </w:rPr>
      </w:pPr>
      <w:r>
        <w:rPr>
          <w:rFonts w:hint="eastAsia" w:ascii="仿宋" w:hAnsi="仿宋" w:eastAsia="仿宋"/>
          <w:color w:val="auto"/>
          <w:sz w:val="32"/>
          <w:szCs w:val="32"/>
        </w:rPr>
        <w:t>乌海市自然资源局</w:t>
      </w:r>
      <w:r>
        <w:rPr>
          <w:rFonts w:hint="eastAsia" w:ascii="仿宋" w:hAnsi="仿宋" w:eastAsia="仿宋"/>
          <w:color w:val="auto"/>
          <w:sz w:val="32"/>
          <w:szCs w:val="32"/>
          <w:lang w:eastAsia="zh-CN"/>
        </w:rPr>
        <w:t>海勃湾</w:t>
      </w:r>
      <w:r>
        <w:rPr>
          <w:rFonts w:hint="eastAsia" w:ascii="仿宋" w:hAnsi="仿宋" w:eastAsia="仿宋"/>
          <w:color w:val="auto"/>
          <w:sz w:val="32"/>
          <w:szCs w:val="32"/>
        </w:rPr>
        <w:t>分局联系人:</w:t>
      </w:r>
      <w:r>
        <w:rPr>
          <w:rFonts w:hint="eastAsia" w:ascii="仿宋" w:hAnsi="仿宋" w:eastAsia="仿宋"/>
          <w:color w:val="auto"/>
          <w:sz w:val="32"/>
          <w:szCs w:val="32"/>
          <w:lang w:eastAsia="zh-CN"/>
        </w:rPr>
        <w:t>张闻天</w:t>
      </w:r>
    </w:p>
    <w:p>
      <w:pPr>
        <w:spacing w:line="560" w:lineRule="exact"/>
        <w:ind w:firstLine="1280" w:firstLineChars="400"/>
        <w:jc w:val="left"/>
        <w:textAlignment w:val="baseline"/>
        <w:rPr>
          <w:rStyle w:val="17"/>
          <w:rFonts w:hint="default" w:ascii="仿宋" w:hAnsi="仿宋" w:eastAsia="仿宋"/>
          <w:b w:val="0"/>
          <w:color w:val="auto"/>
          <w:sz w:val="32"/>
          <w:szCs w:val="32"/>
          <w:lang w:val="en-US" w:eastAsia="zh-CN"/>
        </w:rPr>
      </w:pPr>
      <w:r>
        <w:rPr>
          <w:rFonts w:hint="eastAsia" w:ascii="仿宋" w:hAnsi="仿宋" w:eastAsia="仿宋"/>
          <w:color w:val="auto"/>
          <w:sz w:val="32"/>
          <w:szCs w:val="32"/>
        </w:rPr>
        <w:t>乌海市自然资源局</w:t>
      </w:r>
      <w:r>
        <w:rPr>
          <w:rFonts w:hint="eastAsia" w:ascii="仿宋" w:hAnsi="仿宋" w:eastAsia="仿宋"/>
          <w:color w:val="auto"/>
          <w:sz w:val="32"/>
          <w:szCs w:val="32"/>
          <w:lang w:eastAsia="zh-CN"/>
        </w:rPr>
        <w:t>海勃湾</w:t>
      </w:r>
      <w:r>
        <w:rPr>
          <w:rFonts w:hint="eastAsia" w:ascii="仿宋" w:hAnsi="仿宋" w:eastAsia="仿宋"/>
          <w:color w:val="auto"/>
          <w:sz w:val="32"/>
          <w:szCs w:val="32"/>
        </w:rPr>
        <w:t>分局联系电话:0473-</w:t>
      </w:r>
      <w:r>
        <w:rPr>
          <w:rFonts w:hint="eastAsia" w:ascii="仿宋" w:hAnsi="仿宋" w:eastAsia="仿宋"/>
          <w:color w:val="auto"/>
          <w:sz w:val="32"/>
          <w:szCs w:val="32"/>
          <w:lang w:val="en-US" w:eastAsia="zh-CN"/>
        </w:rPr>
        <w:t>6995512</w:t>
      </w:r>
    </w:p>
    <w:p>
      <w:pPr>
        <w:spacing w:line="560" w:lineRule="exact"/>
        <w:ind w:firstLine="1280" w:firstLineChars="400"/>
        <w:jc w:val="right"/>
        <w:textAlignment w:val="baseline"/>
        <w:rPr>
          <w:rFonts w:ascii="仿宋" w:hAnsi="仿宋" w:eastAsia="仿宋"/>
          <w:color w:val="auto"/>
          <w:sz w:val="32"/>
          <w:szCs w:val="32"/>
        </w:rPr>
      </w:pPr>
    </w:p>
    <w:p>
      <w:pPr>
        <w:spacing w:line="560" w:lineRule="exact"/>
        <w:ind w:firstLine="1280" w:firstLineChars="400"/>
        <w:jc w:val="right"/>
        <w:textAlignment w:val="baseline"/>
        <w:rPr>
          <w:rFonts w:ascii="仿宋" w:hAnsi="仿宋" w:eastAsia="仿宋"/>
          <w:color w:val="auto"/>
          <w:sz w:val="32"/>
          <w:szCs w:val="32"/>
          <w:highlight w:val="none"/>
        </w:rPr>
      </w:pPr>
      <w:r>
        <w:rPr>
          <w:rFonts w:hint="eastAsia" w:ascii="仿宋" w:hAnsi="仿宋" w:eastAsia="仿宋"/>
          <w:color w:val="auto"/>
          <w:sz w:val="32"/>
          <w:szCs w:val="32"/>
        </w:rPr>
        <w:t>乌海</w:t>
      </w:r>
      <w:r>
        <w:rPr>
          <w:rFonts w:hint="eastAsia" w:ascii="仿宋" w:hAnsi="仿宋" w:eastAsia="仿宋"/>
          <w:color w:val="auto"/>
          <w:sz w:val="32"/>
          <w:szCs w:val="32"/>
          <w:highlight w:val="none"/>
        </w:rPr>
        <w:t>市公共资源交易中心</w:t>
      </w:r>
    </w:p>
    <w:p>
      <w:pPr>
        <w:spacing w:line="560" w:lineRule="exact"/>
        <w:ind w:firstLine="1280" w:firstLineChars="400"/>
        <w:jc w:val="right"/>
        <w:textAlignment w:val="baseline"/>
        <w:rPr>
          <w:rFonts w:ascii="仿宋" w:hAnsi="仿宋" w:eastAsia="仿宋"/>
          <w:color w:val="auto"/>
          <w:sz w:val="32"/>
          <w:szCs w:val="32"/>
          <w:highlight w:val="yellow"/>
        </w:rPr>
      </w:pPr>
      <w:r>
        <w:rPr>
          <w:rFonts w:hint="eastAsia" w:ascii="仿宋" w:hAnsi="仿宋" w:eastAsia="仿宋"/>
          <w:color w:val="auto"/>
          <w:sz w:val="32"/>
          <w:szCs w:val="32"/>
          <w:highlight w:val="none"/>
        </w:rPr>
        <w:t xml:space="preserve">                               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30</w:t>
      </w:r>
      <w:r>
        <w:rPr>
          <w:rFonts w:hint="eastAsia" w:ascii="仿宋" w:hAnsi="仿宋" w:eastAsia="仿宋"/>
          <w:color w:val="auto"/>
          <w:sz w:val="32"/>
          <w:szCs w:val="32"/>
          <w:highlight w:val="none"/>
        </w:rPr>
        <w:t xml:space="preserve">日 </w:t>
      </w: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14:textFill>
            <w14:solidFill>
              <w14:schemeClr w14:val="tx1"/>
            </w14:solidFill>
          </w14:textFill>
        </w:rPr>
        <w:t>乌海市国有建设用地使用权挂牌出让须知</w:t>
      </w:r>
    </w:p>
    <w:p>
      <w:pPr>
        <w:tabs>
          <w:tab w:val="left" w:pos="4400"/>
          <w:tab w:val="left" w:pos="4600"/>
        </w:tabs>
        <w:spacing w:line="540" w:lineRule="exact"/>
        <w:ind w:left="0" w:firstLine="640" w:firstLineChars="200"/>
        <w:rPr>
          <w:rFonts w:asciiTheme="minorEastAsia" w:hAnsiTheme="minorEastAsia" w:eastAsiaTheme="minorEastAsia"/>
          <w:color w:val="000000" w:themeColor="text1"/>
          <w:sz w:val="32"/>
          <w:szCs w:val="32"/>
          <w14:textFill>
            <w14:solidFill>
              <w14:schemeClr w14:val="tx1"/>
            </w14:solidFill>
          </w14:textFill>
        </w:rPr>
      </w:pP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乌海市</w:t>
      </w:r>
      <w:r>
        <w:rPr>
          <w:rFonts w:hint="eastAsia" w:ascii="仿宋" w:hAnsi="仿宋" w:eastAsia="仿宋"/>
          <w:color w:val="auto"/>
          <w:sz w:val="32"/>
          <w:szCs w:val="32"/>
          <w:lang w:eastAsia="zh-CN"/>
        </w:rPr>
        <w:t>海勃湾区</w:t>
      </w:r>
      <w:r>
        <w:rPr>
          <w:rFonts w:hint="eastAsia" w:ascii="仿宋" w:hAnsi="仿宋" w:eastAsia="仿宋"/>
          <w:color w:val="auto"/>
          <w:sz w:val="32"/>
          <w:szCs w:val="32"/>
        </w:rPr>
        <w:t>人民政府批准，乌海市自然资源局</w:t>
      </w:r>
      <w:r>
        <w:rPr>
          <w:rFonts w:hint="eastAsia" w:ascii="仿宋" w:hAnsi="仿宋" w:eastAsia="仿宋"/>
          <w:color w:val="auto"/>
          <w:sz w:val="32"/>
          <w:szCs w:val="32"/>
          <w:lang w:val="en-US" w:eastAsia="zh-CN"/>
        </w:rPr>
        <w:t>海勃湾</w:t>
      </w:r>
      <w:r>
        <w:rPr>
          <w:rFonts w:hint="eastAsia" w:ascii="仿宋" w:hAnsi="仿宋" w:eastAsia="仿宋"/>
          <w:color w:val="auto"/>
          <w:sz w:val="32"/>
          <w:szCs w:val="32"/>
        </w:rPr>
        <w:t>分局以挂牌方式出让</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宗地块的国有建设用地使用权。</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一、本次国有建设用地使用权挂牌出让的出让人为乌海市自然资源局</w:t>
      </w:r>
      <w:r>
        <w:rPr>
          <w:rFonts w:hint="eastAsia" w:ascii="仿宋" w:hAnsi="仿宋" w:eastAsia="仿宋"/>
          <w:color w:val="auto"/>
          <w:sz w:val="32"/>
          <w:szCs w:val="32"/>
          <w:lang w:val="en-US" w:eastAsia="zh-CN"/>
        </w:rPr>
        <w:t>海勃湾</w:t>
      </w:r>
      <w:r>
        <w:rPr>
          <w:rFonts w:hint="eastAsia" w:ascii="仿宋" w:hAnsi="仿宋" w:eastAsia="仿宋"/>
          <w:color w:val="auto"/>
          <w:sz w:val="32"/>
          <w:szCs w:val="32"/>
        </w:rPr>
        <w:t>分局，具体组织实施由乌海市公共资源交易中心负责。</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二、本次国有建设用地使用权挂牌出让遵循公开、公平、公正和诚实信用的原则。</w:t>
      </w:r>
    </w:p>
    <w:p>
      <w:pPr>
        <w:spacing w:line="540" w:lineRule="exact"/>
        <w:ind w:left="0" w:firstLine="640" w:firstLineChars="200"/>
        <w:rPr>
          <w:rFonts w:hint="eastAsia" w:ascii="仿宋" w:hAnsi="仿宋" w:eastAsia="仿宋" w:cs="仿宋"/>
          <w:sz w:val="32"/>
          <w:szCs w:val="32"/>
          <w:highlight w:val="none"/>
        </w:rPr>
      </w:pPr>
      <w:r>
        <w:rPr>
          <w:rFonts w:hint="eastAsia" w:ascii="仿宋" w:hAnsi="仿宋" w:eastAsia="仿宋"/>
          <w:color w:val="000000" w:themeColor="text1"/>
          <w:sz w:val="32"/>
          <w:szCs w:val="32"/>
          <w14:textFill>
            <w14:solidFill>
              <w14:schemeClr w14:val="tx1"/>
            </w14:solidFill>
          </w14:textFill>
        </w:rPr>
        <w:t>三、出让地块的基本情况及规划指标要求等：</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kern w:val="0"/>
          <w:sz w:val="32"/>
          <w:szCs w:val="32"/>
          <w:lang w:val="en-US" w:eastAsia="zh-CN"/>
        </w:rPr>
        <w:t>新奥驾校以南、乌海市国防教育基地以北、新西线以东</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 w:hAnsi="仿宋" w:eastAsia="仿宋" w:cs="仿宋"/>
          <w:sz w:val="30"/>
          <w:szCs w:val="30"/>
          <w:highlight w:val="none"/>
          <w:lang w:val="en-US" w:eastAsia="zh-CN"/>
        </w:rPr>
        <w:t>34000.03</w:t>
      </w:r>
      <w:r>
        <w:rPr>
          <w:rFonts w:hint="eastAsia" w:ascii="仿宋" w:hAnsi="仿宋" w:eastAsia="仿宋"/>
          <w:kern w:val="0"/>
          <w:sz w:val="32"/>
          <w:szCs w:val="32"/>
          <w:lang w:val="en-US" w:eastAsia="zh-CN"/>
        </w:rPr>
        <w:t>平方米（约</w:t>
      </w:r>
      <w:r>
        <w:rPr>
          <w:rFonts w:hint="eastAsia" w:ascii="仿宋" w:hAnsi="仿宋" w:eastAsia="仿宋" w:cs="仿宋"/>
          <w:kern w:val="0"/>
          <w:sz w:val="32"/>
          <w:szCs w:val="32"/>
          <w:lang w:val="en-US" w:eastAsia="zh-CN"/>
        </w:rPr>
        <w:t>51</w:t>
      </w:r>
      <w:r>
        <w:rPr>
          <w:rFonts w:hint="eastAsia" w:ascii="仿宋" w:hAnsi="仿宋" w:eastAsia="仿宋"/>
          <w:kern w:val="0"/>
          <w:sz w:val="32"/>
          <w:szCs w:val="32"/>
          <w:lang w:val="en-US" w:eastAsia="zh-CN"/>
        </w:rPr>
        <w:t>亩）</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sz w:val="32"/>
          <w:szCs w:val="32"/>
          <w:highlight w:val="none"/>
          <w:lang w:eastAsia="zh-CN"/>
        </w:rPr>
        <w:t>商业用地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（四）使用年期：40年；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商业用地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lang w:val="en-US" w:eastAsia="zh-CN"/>
        </w:rPr>
        <w:t>1.5</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s="Times New Roman"/>
          <w:sz w:val="32"/>
          <w:szCs w:val="32"/>
          <w:highlight w:val="none"/>
          <w:lang w:eastAsia="zh-CN"/>
        </w:rPr>
        <w:t>≤20米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 w:hAnsi="仿宋" w:eastAsia="仿宋" w:cs="Times New Roman"/>
          <w:sz w:val="32"/>
          <w:szCs w:val="32"/>
          <w:highlight w:val="none"/>
          <w:lang w:eastAsia="zh-CN"/>
        </w:rPr>
        <w:t>≥2</w:t>
      </w:r>
      <w:r>
        <w:rPr>
          <w:rFonts w:hint="eastAsia" w:ascii="仿宋" w:hAnsi="仿宋" w:eastAsia="仿宋" w:cs="Times New Roman"/>
          <w:sz w:val="32"/>
          <w:szCs w:val="32"/>
          <w:highlight w:val="none"/>
          <w:lang w:val="en-US" w:eastAsia="zh-CN"/>
        </w:rPr>
        <w:t>0</w:t>
      </w:r>
      <w:r>
        <w:rPr>
          <w:rFonts w:hint="eastAsia" w:ascii="仿宋" w:hAnsi="仿宋" w:eastAsia="仿宋" w:cs="Times New Roman"/>
          <w:sz w:val="32"/>
          <w:szCs w:val="32"/>
          <w:highlight w:val="none"/>
          <w:lang w:eastAsia="zh-CN"/>
        </w:rPr>
        <w:t>%</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lang w:val="en-US" w:eastAsia="zh-CN"/>
        </w:rPr>
        <w:t>45</w:t>
      </w:r>
      <w:r>
        <w:rPr>
          <w:rFonts w:hint="eastAsia" w:ascii="仿宋" w:hAnsi="仿宋" w:eastAsia="仿宋" w:cs="Times New Roman"/>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（十一）投资强度：</w:t>
      </w:r>
      <w:r>
        <w:rPr>
          <w:rFonts w:hint="eastAsia" w:ascii="仿宋" w:hAnsi="仿宋" w:eastAsia="仿宋" w:cs="Times New Roman"/>
          <w:sz w:val="32"/>
          <w:szCs w:val="32"/>
          <w:highlight w:val="none"/>
          <w:lang w:val="en-US" w:eastAsia="zh-CN"/>
        </w:rPr>
        <w:t>≥625万元/公顷</w:t>
      </w:r>
      <w:r>
        <w:rPr>
          <w:rFonts w:hint="eastAsia" w:ascii="仿宋" w:hAnsi="仿宋" w:eastAsia="仿宋" w:cs="仿宋"/>
          <w:sz w:val="32"/>
          <w:szCs w:val="32"/>
          <w:highlight w:val="none"/>
          <w:lang w:val="en-US" w:eastAsia="zh-CN"/>
        </w:rPr>
        <w:t>；</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keepNext w:val="0"/>
        <w:keepLines w:val="0"/>
        <w:pageBreakBefore w:val="0"/>
        <w:kinsoku/>
        <w:wordWrap/>
        <w:overflowPunct/>
        <w:topLinePunct w:val="0"/>
        <w:autoSpaceDE/>
        <w:autoSpaceDN/>
        <w:bidi w:val="0"/>
        <w:adjustRightInd w:val="0"/>
        <w:snapToGrid w:val="0"/>
        <w:spacing w:after="0" w:line="560" w:lineRule="exact"/>
        <w:ind w:firstLine="624"/>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（十五）</w:t>
      </w:r>
      <w:r>
        <w:rPr>
          <w:rFonts w:hint="eastAsia" w:ascii="仿宋" w:hAnsi="仿宋" w:eastAsia="仿宋" w:cs="仿宋"/>
          <w:sz w:val="32"/>
          <w:szCs w:val="32"/>
          <w:highlight w:val="none"/>
        </w:rPr>
        <w:t>该地块用地范围属于</w:t>
      </w:r>
      <w:r>
        <w:rPr>
          <w:rFonts w:hint="eastAsia" w:ascii="仿宋" w:hAnsi="仿宋" w:eastAsia="仿宋" w:cs="仿宋"/>
          <w:sz w:val="32"/>
          <w:szCs w:val="32"/>
          <w:highlight w:val="none"/>
          <w:lang w:val="en-US" w:eastAsia="zh-CN"/>
        </w:rPr>
        <w:t>2011年第二十二批次的报批范围内（</w:t>
      </w:r>
      <w:r>
        <w:rPr>
          <w:rFonts w:hint="eastAsia" w:ascii="仿宋" w:hAnsi="仿宋" w:eastAsia="仿宋" w:cs="仿宋"/>
          <w:sz w:val="32"/>
          <w:szCs w:val="32"/>
          <w:highlight w:val="none"/>
        </w:rPr>
        <w:t>内政土发〔20</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638</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val="en-US" w:eastAsia="zh-CN"/>
        </w:rPr>
        <w:t>）。未批先建属违法用地。现按净地挂牌</w:t>
      </w:r>
      <w:r>
        <w:rPr>
          <w:rFonts w:hint="eastAsia" w:ascii="仿宋" w:hAnsi="仿宋" w:eastAsia="仿宋" w:cs="仿宋"/>
          <w:sz w:val="32"/>
          <w:szCs w:val="32"/>
          <w:highlight w:val="none"/>
          <w:lang w:eastAsia="zh-CN"/>
        </w:rPr>
        <w:t>现状交付，地上建筑物由竞得人自行协商解决。</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该出让地块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（十六）</w:t>
      </w: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w:t>
      </w:r>
      <w:r>
        <w:rPr>
          <w:rFonts w:hint="eastAsia" w:ascii="仿宋" w:hAnsi="仿宋" w:eastAsia="仿宋" w:cs="仿宋"/>
          <w:sz w:val="32"/>
          <w:szCs w:val="32"/>
          <w:highlight w:val="none"/>
          <w:lang w:eastAsia="zh-CN"/>
        </w:rPr>
        <w:t>15030220</w:t>
      </w:r>
      <w:r>
        <w:rPr>
          <w:rFonts w:hint="eastAsia" w:ascii="仿宋" w:hAnsi="仿宋" w:eastAsia="仿宋" w:cs="仿宋"/>
          <w:sz w:val="32"/>
          <w:szCs w:val="32"/>
          <w:highlight w:val="none"/>
          <w:lang w:val="en-US" w:eastAsia="zh-CN"/>
        </w:rPr>
        <w:t>2300033</w:t>
      </w:r>
      <w:r>
        <w:rPr>
          <w:rFonts w:hint="eastAsia" w:ascii="仿宋" w:hAnsi="仿宋" w:eastAsia="仿宋" w:cs="仿宋"/>
          <w:sz w:val="32"/>
          <w:szCs w:val="32"/>
          <w:highlight w:val="none"/>
        </w:rPr>
        <w:t>号）的有关要求进行建设。</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四、竞买资格及要求</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中华人民共和国境内外的法人、自然人和其他组织，除法律法规对申请人另有限制外，均可申请参加。本次挂牌不接受联合申请。工业项目用地，竞得人在项目审批时，除满足《工业项目建设用地控制指标》的要求外，还必须遵守城市规划、环境保护等法律法规，并符合国家的产业政策。房地产开发用地，申请竞买者须提交保证金不属于银行贷款、股东借款、转贷和募集资金的承诺书及商业金融机构的资信证明。</w:t>
      </w:r>
    </w:p>
    <w:p>
      <w:pPr>
        <w:spacing w:line="540" w:lineRule="exact"/>
        <w:ind w:left="0" w:firstLine="640" w:firstLineChars="200"/>
        <w:rPr>
          <w:rFonts w:ascii="仿宋" w:hAnsi="仿宋" w:eastAsia="仿宋"/>
          <w:color w:val="000000" w:themeColor="text1"/>
          <w:sz w:val="32"/>
          <w:szCs w:val="32"/>
          <w:highlight w:val="yellow"/>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交纳竞买保证金的</w:t>
      </w:r>
      <w:r>
        <w:rPr>
          <w:rFonts w:hint="eastAsia" w:ascii="仿宋" w:hAnsi="仿宋" w:eastAsia="仿宋"/>
          <w:color w:val="auto"/>
          <w:sz w:val="32"/>
          <w:szCs w:val="32"/>
        </w:rPr>
        <w:t>截止时间为</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28</w:t>
      </w:r>
      <w:r>
        <w:rPr>
          <w:rFonts w:hint="eastAsia" w:ascii="仿宋" w:hAnsi="仿宋" w:eastAsia="仿宋"/>
          <w:color w:val="auto"/>
          <w:sz w:val="32"/>
          <w:szCs w:val="32"/>
          <w:highlight w:val="none"/>
        </w:rPr>
        <w:t>日16：00时。</w:t>
      </w:r>
    </w:p>
    <w:p>
      <w:pPr>
        <w:spacing w:line="540"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地块竞买保证金为：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地块一：</w:t>
      </w:r>
      <w:r>
        <w:rPr>
          <w:rFonts w:hint="eastAsia" w:ascii="仿宋" w:hAnsi="仿宋" w:eastAsia="仿宋" w:cs="Times New Roman"/>
          <w:sz w:val="30"/>
          <w:szCs w:val="30"/>
          <w:highlight w:val="none"/>
          <w:lang w:val="en-US" w:eastAsia="zh-CN"/>
        </w:rPr>
        <w:t>788.8007</w:t>
      </w:r>
      <w:r>
        <w:rPr>
          <w:rFonts w:hint="eastAsia" w:ascii="仿宋" w:hAnsi="仿宋" w:eastAsia="仿宋" w:cs="仿宋"/>
          <w:sz w:val="32"/>
          <w:szCs w:val="32"/>
          <w:highlight w:val="none"/>
          <w:lang w:val="en-US" w:eastAsia="zh-CN"/>
        </w:rPr>
        <w:t>万元（</w:t>
      </w:r>
      <w:r>
        <w:rPr>
          <w:rFonts w:hint="eastAsia" w:ascii="仿宋" w:hAnsi="仿宋" w:eastAsia="仿宋" w:cs="Times New Roman"/>
          <w:sz w:val="32"/>
          <w:szCs w:val="32"/>
          <w:lang w:val="en-US" w:eastAsia="zh-CN"/>
        </w:rPr>
        <w:t>柒佰捌拾捌万捌仟零柒元整</w:t>
      </w:r>
      <w:r>
        <w:rPr>
          <w:rFonts w:hint="eastAsia" w:ascii="仿宋" w:hAnsi="仿宋" w:eastAsia="仿宋" w:cs="仿宋"/>
          <w:sz w:val="32"/>
          <w:szCs w:val="32"/>
          <w:highlight w:val="none"/>
          <w:lang w:val="en-US" w:eastAsia="zh-CN"/>
        </w:rPr>
        <w:t>）</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宗地的挂牌起始价</w:t>
      </w:r>
      <w:r>
        <w:rPr>
          <w:rFonts w:hint="eastAsia" w:ascii="仿宋" w:hAnsi="仿宋" w:eastAsia="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地块一：</w:t>
      </w:r>
      <w:r>
        <w:rPr>
          <w:rFonts w:hint="eastAsia" w:ascii="仿宋" w:hAnsi="仿宋" w:eastAsia="仿宋" w:cs="Times New Roman"/>
          <w:sz w:val="30"/>
          <w:szCs w:val="30"/>
          <w:highlight w:val="none"/>
          <w:lang w:val="en-US" w:eastAsia="zh-CN"/>
        </w:rPr>
        <w:t>788.8007</w:t>
      </w:r>
      <w:r>
        <w:rPr>
          <w:rFonts w:hint="eastAsia" w:ascii="仿宋" w:hAnsi="仿宋" w:eastAsia="仿宋" w:cs="仿宋"/>
          <w:sz w:val="32"/>
          <w:szCs w:val="32"/>
          <w:highlight w:val="none"/>
          <w:lang w:val="en-US" w:eastAsia="zh-CN"/>
        </w:rPr>
        <w:t>万元（</w:t>
      </w:r>
      <w:r>
        <w:rPr>
          <w:rFonts w:hint="eastAsia" w:ascii="仿宋" w:hAnsi="仿宋" w:eastAsia="仿宋" w:cs="Times New Roman"/>
          <w:sz w:val="32"/>
          <w:szCs w:val="32"/>
          <w:lang w:val="en-US" w:eastAsia="zh-CN"/>
        </w:rPr>
        <w:t>柒佰捌拾捌万捌仟零柒元整</w:t>
      </w:r>
      <w:r>
        <w:rPr>
          <w:rFonts w:hint="eastAsia" w:ascii="仿宋" w:hAnsi="仿宋" w:eastAsia="仿宋" w:cs="仿宋"/>
          <w:sz w:val="32"/>
          <w:szCs w:val="32"/>
          <w:highlight w:val="none"/>
          <w:lang w:val="en-US" w:eastAsia="zh-CN"/>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增价幅度为每竞价一次增加人民币10万元（壹拾万元）；</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五、网上竞买申请流程</w:t>
      </w:r>
      <w:r>
        <w:rPr>
          <w:rFonts w:hint="eastAsia" w:ascii="仿宋" w:hAnsi="仿宋" w:eastAsia="仿宋"/>
          <w:color w:val="000000" w:themeColor="text1"/>
          <w:sz w:val="32"/>
          <w:szCs w:val="32"/>
          <w14:textFill>
            <w14:solidFill>
              <w14:schemeClr w14:val="tx1"/>
            </w14:solidFill>
          </w14:textFill>
        </w:rPr>
        <w:tab/>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（一）</w:t>
      </w:r>
      <w:r>
        <w:rPr>
          <w:rFonts w:hint="eastAsia" w:ascii="仿宋" w:hAnsi="仿宋" w:eastAsia="仿宋" w:cs="FangSong_GB2312"/>
          <w:bCs/>
          <w:color w:val="000000" w:themeColor="text1"/>
          <w:sz w:val="32"/>
          <w:szCs w:val="32"/>
          <w14:textFill>
            <w14:solidFill>
              <w14:schemeClr w14:val="tx1"/>
            </w14:solidFill>
          </w14:textFill>
        </w:rPr>
        <w:t>CA数字证书的获取及绑定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1、获取方式</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竞买人在报名期内登录“内蒙古自治区国土资源网上交易系统”使用CA证书获取预申购资源的竞买申请书。CA证书的办理流程详见乌海市公共资源交易中心网站办事指南中CA办理指南。</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2、CA数字证书驱动下载及系统绑定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（1）在计算机上插入</w:t>
      </w:r>
      <w:r>
        <w:rPr>
          <w:rStyle w:val="17"/>
          <w:rFonts w:hint="eastAsia" w:ascii="仿宋" w:hAnsi="仿宋" w:eastAsia="仿宋"/>
          <w:b w:val="0"/>
          <w:color w:val="000000" w:themeColor="text1"/>
          <w:sz w:val="32"/>
          <w:szCs w:val="32"/>
          <w14:textFill>
            <w14:solidFill>
              <w14:schemeClr w14:val="tx1"/>
            </w14:solidFill>
          </w14:textFill>
        </w:rPr>
        <w:t>CA数字证书</w:t>
      </w:r>
      <w:r>
        <w:rPr>
          <w:rFonts w:hint="eastAsia" w:ascii="仿宋" w:hAnsi="仿宋" w:eastAsia="仿宋"/>
          <w:color w:val="000000" w:themeColor="text1"/>
          <w:sz w:val="32"/>
          <w:szCs w:val="32"/>
          <w14:textFill>
            <w14:solidFill>
              <w14:schemeClr w14:val="tx1"/>
            </w14:solidFill>
          </w14:textFill>
        </w:rPr>
        <w:t>，打开IE浏览器输入网址：http://110.16.70.81:8090/trade-engine/trade/index进入内蒙古自治区国土资源交易系统首页（IE浏览器版本不得低于IE10）；</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（2）点击“服务中心”，进入资料下载列表，在此可下载</w:t>
      </w:r>
      <w:r>
        <w:rPr>
          <w:rStyle w:val="17"/>
          <w:rFonts w:hint="eastAsia" w:ascii="仿宋" w:hAnsi="仿宋" w:eastAsia="仿宋"/>
          <w:b w:val="0"/>
          <w:color w:val="000000" w:themeColor="text1"/>
          <w:sz w:val="32"/>
          <w:szCs w:val="32"/>
          <w14:textFill>
            <w14:solidFill>
              <w14:schemeClr w14:val="tx1"/>
            </w14:solidFill>
          </w14:textFill>
        </w:rPr>
        <w:t>CA数字证书驱动</w:t>
      </w:r>
      <w:r>
        <w:rPr>
          <w:rFonts w:hint="eastAsia" w:ascii="仿宋" w:hAnsi="仿宋" w:eastAsia="仿宋"/>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（3）驱动安装完成后在“网上交易系统”左上方点击“请登录”按钮进入到系统登录页面，点击“互认平台认证登陆”，页面自动跳转至</w:t>
      </w:r>
      <w:r>
        <w:rPr>
          <w:rStyle w:val="17"/>
          <w:rFonts w:hint="eastAsia" w:ascii="仿宋" w:hAnsi="仿宋" w:eastAsia="仿宋"/>
          <w:b w:val="0"/>
          <w:color w:val="000000" w:themeColor="text1"/>
          <w:sz w:val="32"/>
          <w:szCs w:val="32"/>
          <w14:textFill>
            <w14:solidFill>
              <w14:schemeClr w14:val="tx1"/>
            </w14:solidFill>
          </w14:textFill>
        </w:rPr>
        <w:t>内蒙古自治区统一认证平台</w:t>
      </w:r>
      <w:r>
        <w:rPr>
          <w:rFonts w:hint="eastAsia" w:ascii="仿宋" w:hAnsi="仿宋" w:eastAsia="仿宋"/>
          <w:color w:val="000000" w:themeColor="text1"/>
          <w:sz w:val="32"/>
          <w:szCs w:val="32"/>
          <w14:textFill>
            <w14:solidFill>
              <w14:schemeClr w14:val="tx1"/>
            </w14:solidFill>
          </w14:textFill>
        </w:rPr>
        <w:t>，需先点击“互认平台认证登录”输入密码进行CA认证，最后点击“进入授权”按钮，登录成功。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（二）本次土地挂牌出让采用网上竞买申请的方式，竞买人在报名期内插入CA数字证书使用IE浏览器（IE浏览器版本不得低于IE10）登录</w:t>
      </w:r>
      <w:r>
        <w:rPr>
          <w:rFonts w:hint="eastAsia" w:ascii="仿宋" w:hAnsi="仿宋" w:eastAsia="仿宋" w:cs="FangSong_GB2312"/>
          <w:color w:val="000000" w:themeColor="text1"/>
          <w:sz w:val="32"/>
          <w:szCs w:val="32"/>
          <w14:textFill>
            <w14:solidFill>
              <w14:schemeClr w14:val="tx1"/>
            </w14:solidFill>
          </w14:textFill>
        </w:rPr>
        <w:t>内蒙古自治区国土资源交易系统（http://110.16.70.81:8090/trade-engine/trade/index）</w:t>
      </w:r>
      <w:r>
        <w:rPr>
          <w:rFonts w:hint="eastAsia" w:ascii="仿宋" w:hAnsi="仿宋" w:eastAsia="仿宋"/>
          <w:color w:val="000000" w:themeColor="text1"/>
          <w:sz w:val="32"/>
          <w:szCs w:val="32"/>
          <w14:textFill>
            <w14:solidFill>
              <w14:schemeClr w14:val="tx1"/>
            </w14:solidFill>
          </w14:textFill>
        </w:rPr>
        <w:t>点击预申购的资源。</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（三）竞买申请书填写</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填写《竞买申请书》，填写完成后点击“下载签章文件”按钮，将签章文件保存至计算机。</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1、在线签章</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完竞买申请书,点击“进行电子签章”按钮，进入电子签章的页面，点击页面上方的“文件下载”按钮，在控件中点击“打开”按钮打开下载的文件，点击控件中的“签章”按钮，输入CA数字证书密码,将章放置指定位置点击鼠标左键，签章完成会自动覆盖下载的文件；之后点击“文件保存”按钮,在弹出的窗口中选定签章后的文件,保存成功后将页面拉至底部,点击下一步。</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2、保证金缴纳</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竞买人提交签章文件后，点击“选择银行”按钮选择银行，系统自动生成保证金交纳通知书，竞买人按照通知书中指定的保证金子账号将履约保证金足额交纳。交纳完成后回到交易系统内查看到账情况，获取竞买资格确认书，完成竞买申请。</w:t>
      </w:r>
    </w:p>
    <w:p>
      <w:pPr>
        <w:tabs>
          <w:tab w:val="left" w:pos="4380"/>
        </w:tabs>
        <w:spacing w:line="540" w:lineRule="exact"/>
        <w:ind w:left="0" w:firstLine="640" w:firstLineChars="200"/>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注：如对系统操作存在疑问，可点击交易系统“服务中心”栏目下的“资料下载”功能下载用户操作手册。</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六、网上挂牌报价</w:t>
      </w:r>
    </w:p>
    <w:p>
      <w:pPr>
        <w:tabs>
          <w:tab w:val="left" w:pos="4380"/>
        </w:tabs>
        <w:spacing w:line="540" w:lineRule="exact"/>
        <w:ind w:left="0" w:firstLine="640" w:firstLineChars="200"/>
        <w:rPr>
          <w:rFonts w:ascii="仿宋" w:hAnsi="仿宋" w:eastAsia="仿宋"/>
          <w:color w:val="FF0000"/>
          <w:sz w:val="32"/>
          <w:szCs w:val="32"/>
        </w:rPr>
      </w:pPr>
      <w:r>
        <w:rPr>
          <w:rFonts w:hint="eastAsia" w:ascii="仿宋" w:hAnsi="仿宋" w:eastAsia="仿宋"/>
          <w:color w:val="000000" w:themeColor="text1"/>
          <w:sz w:val="32"/>
          <w:szCs w:val="32"/>
          <w14:textFill>
            <w14:solidFill>
              <w14:schemeClr w14:val="tx1"/>
            </w14:solidFill>
          </w14:textFill>
        </w:rPr>
        <w:t>（一）挂牌报价：资源进入挂牌期，竞买人插入CA数字证书登录“网上交易系统”，选择资源点击“竞买报价”按钮进入挂牌出价页面，按要求选择增加幅度的倍数，点击右下角“确认出价”按钮即可完成报价。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挂牌期内竞买人可以多次出价，每次报价必须按增价幅度的倍数报价且高于当前最高有效报价。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（二）挂牌期确定预竞得人：挂牌期内只有一个竞买人报价且高于底价确定为预竞得人，报价低于底价不成交。资源挂牌期截止后，有两个以上的竞买人参与挂牌报价，系统进入限时竞价。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特别提示：</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竞买人须在资源挂牌期间进行一次网上有效报价，才有资格参加之后的限时竞价环节，否则视为自动放弃竞买权。</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七、限时竞价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（一）询问期：资源挂牌期截止后，有两个以上的竞买人参与挂牌报价，系统自动进入</w:t>
      </w:r>
      <w:r>
        <w:rPr>
          <w:rStyle w:val="17"/>
          <w:rFonts w:hint="eastAsia" w:ascii="仿宋" w:hAnsi="仿宋" w:eastAsia="仿宋"/>
          <w:b w:val="0"/>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分钟询问期，询问期结束后，进入限时竞价环节；</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（二）限时竞价：进入限时竞价环节的竞买人需在系统设定的倒计时时间内进行报价，报价应是增价幅度的倍数，系统以</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分钟倒计时为竞价时限，如在</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分钟倒计时内有新的报价，系统即从接受新报价之时起重置竞价时限，竞买人可参加新一轮的报价。</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分钟倒计时内无人报价，则在该地块</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分钟倒计时结束时自动关闭竞价通道，系统确定当前最高有效报价，限时竞价结束。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确定预竞得人：限时竞价结束系统判定当前最高有效报价是否达到底价，不低于底价的确定为预竞得人；低于底价不成交。限时竞价中无人报价的，以挂牌交易截止时最高有效报价为最终报价确定其为预竞得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（四）预竞得人登录“网上交易系统”在“个人中心-&gt;我的文档”中打印《国有土地使用权预成交确认书》。</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八、资质审查</w:t>
      </w:r>
    </w:p>
    <w:p>
      <w:pPr>
        <w:tabs>
          <w:tab w:val="left" w:pos="4380"/>
        </w:tabs>
        <w:spacing w:line="540" w:lineRule="exact"/>
        <w:ind w:left="0"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预竞得人在系统签发《国有土地使用权预成交确认书》的2个工作日内，将企业营业执照</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、法定代表人身份证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、如委托他人办理的须上传委托书及受托人身份证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、《国有土地使用权预成交确认书》</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保证金缴纳回执单</w:t>
      </w:r>
      <w:r>
        <w:rPr>
          <w:rFonts w:hint="eastAsia" w:ascii="仿宋" w:hAnsi="仿宋" w:eastAsia="仿宋"/>
          <w:b/>
          <w:bCs/>
          <w:color w:val="000000" w:themeColor="text1"/>
          <w:sz w:val="32"/>
          <w:szCs w:val="32"/>
          <w14:textFill>
            <w14:solidFill>
              <w14:schemeClr w14:val="tx1"/>
            </w14:solidFill>
          </w14:textFill>
        </w:rPr>
        <w:t>上传至交易系统。</w:t>
      </w:r>
      <w:r>
        <w:rPr>
          <w:rFonts w:hint="eastAsia" w:ascii="仿宋" w:hAnsi="仿宋" w:eastAsia="仿宋"/>
          <w:b/>
          <w:bCs/>
          <w:color w:val="FF0000"/>
          <w:sz w:val="32"/>
          <w:szCs w:val="32"/>
        </w:rPr>
        <w:t>房地产开发和商业用地，预竞得人须上传保证金不属于银行贷款、股东借款、转贷和募集资金的承诺书及商业金融机构的资信证明</w:t>
      </w:r>
      <w:r>
        <w:rPr>
          <w:rFonts w:hint="eastAsia" w:ascii="仿宋" w:hAnsi="仿宋" w:eastAsia="仿宋"/>
          <w:b/>
          <w:bCs/>
          <w:color w:val="000000" w:themeColor="text1"/>
          <w:sz w:val="32"/>
          <w:szCs w:val="32"/>
          <w14:textFill>
            <w14:solidFill>
              <w14:schemeClr w14:val="tx1"/>
            </w14:solidFill>
          </w14:textFill>
        </w:rPr>
        <w:t>。交易中心在线对其进行资格确认。 通过资格确认的，交易中心签发《成交确认书》，未通过资格确认的取消其竞得资格。</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九、成交确认</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在资格审查结束后，根据审查结果确定资源成交，竞得人持所需材料在公告约定时间内与出让人签订国有土地使用权成交确认书；未通过审核的取消其竞得资格。</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十、结果公示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成交确认书签订后，出让人与交易机构10个工作日内在相关网站发布成交结果公示，公示期不少于5天。</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十一、保证金的处置</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交易公示结束后，未竞得人的保证金5个工作日原路退还至基本账户（不计利息），竞得人的保证金可转做国有土地使用权出让金。</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十二、</w:t>
      </w:r>
      <w:r>
        <w:rPr>
          <w:rFonts w:hint="eastAsia" w:ascii="仿宋" w:hAnsi="仿宋" w:eastAsia="仿宋"/>
          <w:color w:val="000000" w:themeColor="text1"/>
          <w:sz w:val="32"/>
          <w:szCs w:val="32"/>
          <w14:textFill>
            <w14:solidFill>
              <w14:schemeClr w14:val="tx1"/>
            </w14:solidFill>
          </w14:textFill>
        </w:rPr>
        <w:t>竞买人未按照公告及挂牌出让文件全部要求执行的，所造成的一切损失和法律后果由竞买人自行承担。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十三、</w:t>
      </w:r>
      <w:r>
        <w:rPr>
          <w:rFonts w:hint="eastAsia" w:ascii="仿宋" w:hAnsi="仿宋" w:eastAsia="仿宋"/>
          <w:color w:val="000000" w:themeColor="text1"/>
          <w:sz w:val="32"/>
          <w:szCs w:val="32"/>
          <w14:textFill>
            <w14:solidFill>
              <w14:schemeClr w14:val="tx1"/>
            </w14:solidFill>
          </w14:textFill>
        </w:rPr>
        <w:t>竞买人在“网上交易系统”实施的所有行为，均由“网上交易系统”自动记录，视为竞买人真实或经合法授权的行为，该行为所引起的法律责任由竞买人承担。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十四、</w:t>
      </w:r>
      <w:r>
        <w:rPr>
          <w:rFonts w:hint="eastAsia" w:ascii="仿宋" w:hAnsi="仿宋" w:eastAsia="仿宋"/>
          <w:color w:val="000000" w:themeColor="text1"/>
          <w:sz w:val="32"/>
          <w:szCs w:val="32"/>
          <w14:textFill>
            <w14:solidFill>
              <w14:schemeClr w14:val="tx1"/>
            </w14:solidFill>
          </w14:textFill>
        </w:rPr>
        <w:t>竞买人应当妥善保管数字证书和密码。因竞买人电脑操作系统被侵入或其他自身原因导致数字证书遗失或密码泄漏等造成的损失，由竞买人自行承担。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十五、</w:t>
      </w:r>
      <w:r>
        <w:rPr>
          <w:rFonts w:hint="eastAsia" w:ascii="仿宋" w:hAnsi="仿宋" w:eastAsia="仿宋"/>
          <w:color w:val="000000" w:themeColor="text1"/>
          <w:sz w:val="32"/>
          <w:szCs w:val="32"/>
          <w14:textFill>
            <w14:solidFill>
              <w14:schemeClr w14:val="tx1"/>
            </w14:solidFill>
          </w14:textFill>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十六、</w:t>
      </w:r>
      <w:r>
        <w:rPr>
          <w:rFonts w:hint="eastAsia" w:ascii="仿宋" w:hAnsi="仿宋" w:eastAsia="仿宋"/>
          <w:color w:val="000000" w:themeColor="text1"/>
          <w:sz w:val="32"/>
          <w:szCs w:val="32"/>
          <w14:textFill>
            <w14:solidFill>
              <w14:schemeClr w14:val="tx1"/>
            </w14:solidFill>
          </w14:textFill>
        </w:rPr>
        <w:t>有下列情形之一的，国有土地使用权交易行为应中止</w:t>
      </w:r>
      <w:r>
        <w:rPr>
          <w:rStyle w:val="17"/>
          <w:rFonts w:hint="eastAsia" w:ascii="仿宋" w:hAnsi="仿宋" w:eastAsia="仿宋"/>
          <w:b w:val="0"/>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（一）网上交易系统受到网络恶意入侵的；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（二）因网上交易系统遭受破坏或发生电力、网络故障等不可抗力的非交易中心因素，导致网上交易系统不能正常运行的；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（三）因不可抗力应当中止国有土地使用权交易的其他情形。</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国有土地使用权交易行为中止的原因消除后，应当及时恢复国有土地使用权交易。</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十七、</w:t>
      </w:r>
      <w:r>
        <w:rPr>
          <w:rFonts w:hint="eastAsia" w:ascii="仿宋" w:hAnsi="仿宋" w:eastAsia="仿宋"/>
          <w:color w:val="000000" w:themeColor="text1"/>
          <w:sz w:val="32"/>
          <w:szCs w:val="32"/>
          <w14:textFill>
            <w14:solidFill>
              <w14:schemeClr w14:val="tx1"/>
            </w14:solidFill>
          </w14:textFill>
        </w:rPr>
        <w:t>出现以下情形之一的即视为竞得人违约，出让人有权解除《成交确认书》，并取消竞得人的资格。</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（一）竞得人提供的资质条件证明文件虚假的；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（二）竞得人隐瞒事实，恶意串通或采取其他非法手段竞得的；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（三）竞得人拒绝签订《成交确认书》；</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（四）公示期间有举报且经调查核实属违法违规行为的。</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十八、</w:t>
      </w:r>
      <w:r>
        <w:rPr>
          <w:rFonts w:hint="eastAsia" w:ascii="仿宋" w:hAnsi="仿宋" w:eastAsia="仿宋"/>
          <w:color w:val="000000" w:themeColor="text1"/>
          <w:sz w:val="32"/>
          <w:szCs w:val="32"/>
          <w14:textFill>
            <w14:solidFill>
              <w14:schemeClr w14:val="tx1"/>
            </w14:solidFill>
          </w14:textFill>
        </w:rPr>
        <w:t>出让人对本《国有土地使用权挂牌出让须知》有最终解释权。</w:t>
      </w: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right"/>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乌海市公共资源交易中心</w:t>
      </w:r>
    </w:p>
    <w:p>
      <w:pPr>
        <w:pStyle w:val="12"/>
        <w:shd w:val="clear" w:color="auto" w:fill="FFFFFF"/>
        <w:spacing w:before="0" w:beforeAutospacing="0" w:after="0" w:afterAutospacing="0" w:line="540" w:lineRule="exact"/>
        <w:ind w:firstLine="6560" w:firstLineChars="2050"/>
        <w:jc w:val="both"/>
        <w:rPr>
          <w:rFonts w:hint="default" w:ascii="仿宋" w:hAnsi="仿宋" w:eastAsia="仿宋"/>
          <w:color w:val="auto"/>
          <w:sz w:val="32"/>
          <w:szCs w:val="32"/>
          <w:lang w:val="en-US" w:eastAsia="zh-CN"/>
        </w:rPr>
      </w:pP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5</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30</w:t>
      </w:r>
    </w:p>
    <w:sectPr>
      <w:headerReference r:id="rId5" w:type="default"/>
      <w:footerReference r:id="rId7" w:type="default"/>
      <w:headerReference r:id="rId6" w:type="even"/>
      <w:footerReference r:id="rId8" w:type="even"/>
      <w:endnotePr>
        <w:numFmt w:val="ideographDigital"/>
      </w:endnotePr>
      <w:pgSz w:w="11905" w:h="16837"/>
      <w:pgMar w:top="737" w:right="1134" w:bottom="737" w:left="1134" w:header="567" w:footer="5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642AA86-4E7C-481A-AD91-C49205D60C3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83FEC01F-994E-4248-8021-FBC365A657EF}"/>
  </w:font>
  <w:font w:name="FangSong_GB2312">
    <w:altName w:val="仿宋_GB2312"/>
    <w:panose1 w:val="02010609060101010101"/>
    <w:charset w:val="00"/>
    <w:family w:val="roman"/>
    <w:pitch w:val="default"/>
    <w:sig w:usb0="00000000" w:usb1="00000000" w:usb2="00000000" w:usb3="00000000" w:csb0="00000000" w:csb1="00000000"/>
    <w:embedRegular r:id="rId3" w:fontKey="{120F4B7F-FEA8-4661-80DE-E8BCF11DB0D1}"/>
  </w:font>
  <w:font w:name="FangSong_GB2312falt">
    <w:altName w:val="微软雅黑"/>
    <w:panose1 w:val="00000000000000000000"/>
    <w:charset w:val="86"/>
    <w:family w:val="modern"/>
    <w:pitch w:val="default"/>
    <w:sig w:usb0="00000000" w:usb1="00000000" w:usb2="00000010" w:usb3="00000000" w:csb0="00040000" w:csb1="00000000"/>
    <w:embedRegular r:id="rId4" w:fontKey="{20EACFB5-5773-4378-B64C-2ACA48FBF001}"/>
  </w:font>
  <w:font w:name="仿宋_GB2312">
    <w:panose1 w:val="02010609030101010101"/>
    <w:charset w:val="86"/>
    <w:family w:val="auto"/>
    <w:pitch w:val="default"/>
    <w:sig w:usb0="00000001" w:usb1="080E0000" w:usb2="00000000" w:usb3="00000000" w:csb0="00040000" w:csb1="00000000"/>
    <w:embedRegular r:id="rId5" w:fontKey="{8A81A648-4271-4E9D-9493-385F7D288754}"/>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6" w:fontKey="{EA045245-D182-4DB4-AD5F-D251DA8E9F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ind w:right="360" w:firstLine="360"/>
    </w:pPr>
  </w:p>
  <w:p>
    <w:pPr>
      <w:ind w:firstLine="8505" w:firstLineChars="4050"/>
    </w:pPr>
    <w:r>
      <w:fldChar w:fldCharType="begin"/>
    </w:r>
    <w:r>
      <w:instrText xml:space="preserve"> PAGE  </w:instrText>
    </w:r>
    <w:r>
      <w:fldChar w:fldCharType="separate"/>
    </w:r>
    <w:r>
      <w:t>- 1 -</w:t>
    </w:r>
    <w:r>
      <w:fldChar w:fldCharType="end"/>
    </w:r>
  </w:p>
  <w:p>
    <w:pPr>
      <w:spacing w:line="1" w:lineRule="atLea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0" w:firstLine="0"/>
    </w:pPr>
    <w:r>
      <w:fldChar w:fldCharType="begin"/>
    </w:r>
    <w:r>
      <w:instrText xml:space="preserve"> PAGE  </w:instrText>
    </w:r>
    <w:r>
      <w:fldChar w:fldCharType="separate"/>
    </w:r>
    <w:r>
      <w:t>- 2 -</w:t>
    </w:r>
    <w:r>
      <w:fldChar w:fldCharType="end"/>
    </w:r>
  </w:p>
  <w:p>
    <w:pPr>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5" o:spid="_x0000_s1026" o:spt="202" type="#_x0000_t202" style="position:absolute;left:0pt;margin-left:56.65pt;margin-top:28.3pt;height:14.2pt;width:481.6pt;mso-position-horizontal-relative:page;mso-position-vertical-relative:page;z-index:-251655168;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BoClfi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6" o:spid="_x0000_s1026" o:spt="202" type="#_x0000_t202" style="position:absolute;left:0pt;margin-left:56.65pt;margin-top:798.8pt;height:14.15pt;width:481.6pt;mso-position-horizontal-relative:page;mso-position-vertical-relative:page;z-index:-251654144;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rw1/cAAAADgEAAA8AAAAAAAAAAQAgAAAAIgAAAGRycy9kb3du&#10;cmV2LnhtbFBLAQIUABQAAAAIAIdO4kACriO+wgEAAJADAAAOAAAAAAAAAAEAIAAAACsBAABkcnMv&#10;ZTJvRG9jLnhtbFBLBQYAAAAABgAGAFkBAABfBQ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2" o:spid="_x0000_s1026" o:spt="202" type="#_x0000_t202" style="position:absolute;left:0pt;margin-left:56.65pt;margin-top:28.3pt;height:14.2pt;width:481.6pt;mso-position-horizontal-relative:page;mso-position-vertical-relative:page;z-index:-251657216;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CgQUwF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3" o:spid="_x0000_s1026" o:spt="202" type="#_x0000_t202" style="position:absolute;left:0pt;margin-left:56.65pt;margin-top:798.8pt;height:14.15pt;width:481.6pt;mso-position-horizontal-relative:page;mso-position-vertical-relative:page;z-index:-251656192;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avDX9wAAAAOAQAADwAAAAAAAAABACAAAAAiAAAAZHJzL2Rvd25y&#10;ZXYueG1sUEsBAhQAFAAAAAgAh07iQGCHSArBAQAAkAMAAA4AAAAAAAAAAQAgAAAAKwEAAGRycy9l&#10;Mm9Eb2MueG1sUEsFBgAAAAAGAAYAWQEAAF4FA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7FC2"/>
    <w:multiLevelType w:val="singleLevel"/>
    <w:tmpl w:val="870D7F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839"/>
  <w:doNotHyphenateCaps/>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numFmt w:val="ideographDigit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jgzMzdmYjMzMDExNDk3N2U2ZDlkMjVlNjE3ZDgifQ=="/>
    <w:docVar w:name="KSO_WPS_MARK_KEY" w:val="67e3e82b-30bf-40b2-b6f9-501b2b094da6"/>
  </w:docVars>
  <w:rsids>
    <w:rsidRoot w:val="00172A27"/>
    <w:rsid w:val="0000006B"/>
    <w:rsid w:val="00007762"/>
    <w:rsid w:val="00007854"/>
    <w:rsid w:val="0001394F"/>
    <w:rsid w:val="00015418"/>
    <w:rsid w:val="00016D91"/>
    <w:rsid w:val="0002146D"/>
    <w:rsid w:val="00021D7C"/>
    <w:rsid w:val="000241E5"/>
    <w:rsid w:val="000248DA"/>
    <w:rsid w:val="0003072E"/>
    <w:rsid w:val="00031921"/>
    <w:rsid w:val="00033D76"/>
    <w:rsid w:val="00034099"/>
    <w:rsid w:val="000346E9"/>
    <w:rsid w:val="00036CE6"/>
    <w:rsid w:val="00037F5F"/>
    <w:rsid w:val="000432BC"/>
    <w:rsid w:val="00044C1B"/>
    <w:rsid w:val="00045B77"/>
    <w:rsid w:val="00047060"/>
    <w:rsid w:val="000504F8"/>
    <w:rsid w:val="00055034"/>
    <w:rsid w:val="00055432"/>
    <w:rsid w:val="000559AB"/>
    <w:rsid w:val="00056060"/>
    <w:rsid w:val="000636A6"/>
    <w:rsid w:val="00063B89"/>
    <w:rsid w:val="00063F8F"/>
    <w:rsid w:val="00065479"/>
    <w:rsid w:val="0006702F"/>
    <w:rsid w:val="00067DBF"/>
    <w:rsid w:val="00070638"/>
    <w:rsid w:val="00075C37"/>
    <w:rsid w:val="00075E74"/>
    <w:rsid w:val="00076166"/>
    <w:rsid w:val="00076F9F"/>
    <w:rsid w:val="000773A3"/>
    <w:rsid w:val="0008471F"/>
    <w:rsid w:val="00085E5B"/>
    <w:rsid w:val="00087B8C"/>
    <w:rsid w:val="00092342"/>
    <w:rsid w:val="00092CC4"/>
    <w:rsid w:val="000961BE"/>
    <w:rsid w:val="000962C5"/>
    <w:rsid w:val="000A4243"/>
    <w:rsid w:val="000A5FFF"/>
    <w:rsid w:val="000B2F57"/>
    <w:rsid w:val="000B3F56"/>
    <w:rsid w:val="000B4F7D"/>
    <w:rsid w:val="000B5158"/>
    <w:rsid w:val="000B5884"/>
    <w:rsid w:val="000B74DD"/>
    <w:rsid w:val="000C33D4"/>
    <w:rsid w:val="000C3764"/>
    <w:rsid w:val="000C4394"/>
    <w:rsid w:val="000C5ADA"/>
    <w:rsid w:val="000D18E6"/>
    <w:rsid w:val="000D2100"/>
    <w:rsid w:val="000D2812"/>
    <w:rsid w:val="000D2AEF"/>
    <w:rsid w:val="000D47CF"/>
    <w:rsid w:val="000D5CE5"/>
    <w:rsid w:val="000D7E39"/>
    <w:rsid w:val="000E1628"/>
    <w:rsid w:val="000E1FC2"/>
    <w:rsid w:val="000E2D66"/>
    <w:rsid w:val="000F4AD6"/>
    <w:rsid w:val="000F5E64"/>
    <w:rsid w:val="0010359E"/>
    <w:rsid w:val="00106683"/>
    <w:rsid w:val="00106C3F"/>
    <w:rsid w:val="00107256"/>
    <w:rsid w:val="0011052F"/>
    <w:rsid w:val="00112335"/>
    <w:rsid w:val="00113A6F"/>
    <w:rsid w:val="0011625D"/>
    <w:rsid w:val="00117B5B"/>
    <w:rsid w:val="00120182"/>
    <w:rsid w:val="001225C1"/>
    <w:rsid w:val="00123A0E"/>
    <w:rsid w:val="00123C51"/>
    <w:rsid w:val="0012433C"/>
    <w:rsid w:val="00124A24"/>
    <w:rsid w:val="00126276"/>
    <w:rsid w:val="001265A3"/>
    <w:rsid w:val="001266C1"/>
    <w:rsid w:val="001279A9"/>
    <w:rsid w:val="00130129"/>
    <w:rsid w:val="00132492"/>
    <w:rsid w:val="001332A7"/>
    <w:rsid w:val="00133CE9"/>
    <w:rsid w:val="00136F33"/>
    <w:rsid w:val="001405A6"/>
    <w:rsid w:val="00140C02"/>
    <w:rsid w:val="00141C7B"/>
    <w:rsid w:val="001422A6"/>
    <w:rsid w:val="001449E2"/>
    <w:rsid w:val="00150B66"/>
    <w:rsid w:val="00150E51"/>
    <w:rsid w:val="001543CF"/>
    <w:rsid w:val="00162DAB"/>
    <w:rsid w:val="00165AD2"/>
    <w:rsid w:val="00166C34"/>
    <w:rsid w:val="00172A27"/>
    <w:rsid w:val="00173B3B"/>
    <w:rsid w:val="00177686"/>
    <w:rsid w:val="00180BB9"/>
    <w:rsid w:val="001814E7"/>
    <w:rsid w:val="00182448"/>
    <w:rsid w:val="001845E6"/>
    <w:rsid w:val="001867A7"/>
    <w:rsid w:val="00187121"/>
    <w:rsid w:val="00187464"/>
    <w:rsid w:val="00192C14"/>
    <w:rsid w:val="00197FCB"/>
    <w:rsid w:val="001A21E0"/>
    <w:rsid w:val="001A3305"/>
    <w:rsid w:val="001B16CB"/>
    <w:rsid w:val="001B35FD"/>
    <w:rsid w:val="001B5718"/>
    <w:rsid w:val="001B73C8"/>
    <w:rsid w:val="001C357D"/>
    <w:rsid w:val="001C3645"/>
    <w:rsid w:val="001C38F4"/>
    <w:rsid w:val="001C47A8"/>
    <w:rsid w:val="001C7F3C"/>
    <w:rsid w:val="001D1B9E"/>
    <w:rsid w:val="001D3725"/>
    <w:rsid w:val="001D37F8"/>
    <w:rsid w:val="001D582B"/>
    <w:rsid w:val="001D61C7"/>
    <w:rsid w:val="001D66B6"/>
    <w:rsid w:val="001D7AFC"/>
    <w:rsid w:val="001E525B"/>
    <w:rsid w:val="001E5555"/>
    <w:rsid w:val="001E6183"/>
    <w:rsid w:val="001E7FEC"/>
    <w:rsid w:val="001F1488"/>
    <w:rsid w:val="001F1A8E"/>
    <w:rsid w:val="001F3045"/>
    <w:rsid w:val="001F534F"/>
    <w:rsid w:val="001F777E"/>
    <w:rsid w:val="002005F0"/>
    <w:rsid w:val="00201BD3"/>
    <w:rsid w:val="002022E7"/>
    <w:rsid w:val="00202339"/>
    <w:rsid w:val="00202668"/>
    <w:rsid w:val="00202A9C"/>
    <w:rsid w:val="002067C8"/>
    <w:rsid w:val="00211A1A"/>
    <w:rsid w:val="00211C8B"/>
    <w:rsid w:val="00213086"/>
    <w:rsid w:val="00217B8B"/>
    <w:rsid w:val="00217E96"/>
    <w:rsid w:val="00223F59"/>
    <w:rsid w:val="00224B49"/>
    <w:rsid w:val="00227FC8"/>
    <w:rsid w:val="00231DAD"/>
    <w:rsid w:val="00231E37"/>
    <w:rsid w:val="00231F7E"/>
    <w:rsid w:val="002321CB"/>
    <w:rsid w:val="0023398F"/>
    <w:rsid w:val="00234701"/>
    <w:rsid w:val="002400AD"/>
    <w:rsid w:val="00240176"/>
    <w:rsid w:val="0024210E"/>
    <w:rsid w:val="0024388E"/>
    <w:rsid w:val="00245B27"/>
    <w:rsid w:val="00250184"/>
    <w:rsid w:val="00250227"/>
    <w:rsid w:val="00250448"/>
    <w:rsid w:val="00250D2D"/>
    <w:rsid w:val="00250E39"/>
    <w:rsid w:val="00253BD1"/>
    <w:rsid w:val="002543D6"/>
    <w:rsid w:val="002558FD"/>
    <w:rsid w:val="00256566"/>
    <w:rsid w:val="00257E8C"/>
    <w:rsid w:val="0026130D"/>
    <w:rsid w:val="002632AA"/>
    <w:rsid w:val="00263B2F"/>
    <w:rsid w:val="00264B73"/>
    <w:rsid w:val="00265E63"/>
    <w:rsid w:val="00273486"/>
    <w:rsid w:val="00273B44"/>
    <w:rsid w:val="00273D05"/>
    <w:rsid w:val="00274EBA"/>
    <w:rsid w:val="00274F29"/>
    <w:rsid w:val="002762AF"/>
    <w:rsid w:val="0027760B"/>
    <w:rsid w:val="00281383"/>
    <w:rsid w:val="00281C98"/>
    <w:rsid w:val="00282CD1"/>
    <w:rsid w:val="0028321A"/>
    <w:rsid w:val="0028441F"/>
    <w:rsid w:val="00284C04"/>
    <w:rsid w:val="002851D3"/>
    <w:rsid w:val="00286DEB"/>
    <w:rsid w:val="00286E95"/>
    <w:rsid w:val="00291432"/>
    <w:rsid w:val="0029287E"/>
    <w:rsid w:val="00293346"/>
    <w:rsid w:val="00294413"/>
    <w:rsid w:val="00295D73"/>
    <w:rsid w:val="00295D82"/>
    <w:rsid w:val="00296B94"/>
    <w:rsid w:val="0029741C"/>
    <w:rsid w:val="002A048D"/>
    <w:rsid w:val="002A0978"/>
    <w:rsid w:val="002A1EB4"/>
    <w:rsid w:val="002A2F79"/>
    <w:rsid w:val="002A30CD"/>
    <w:rsid w:val="002A3B5C"/>
    <w:rsid w:val="002B33DD"/>
    <w:rsid w:val="002B5FBB"/>
    <w:rsid w:val="002C1FA1"/>
    <w:rsid w:val="002C23B8"/>
    <w:rsid w:val="002C3CA2"/>
    <w:rsid w:val="002C5A17"/>
    <w:rsid w:val="002C7DBA"/>
    <w:rsid w:val="002D238A"/>
    <w:rsid w:val="002D2527"/>
    <w:rsid w:val="002D406F"/>
    <w:rsid w:val="002D53D4"/>
    <w:rsid w:val="002D5639"/>
    <w:rsid w:val="002D78A9"/>
    <w:rsid w:val="002E0029"/>
    <w:rsid w:val="002E11BB"/>
    <w:rsid w:val="002E1F2B"/>
    <w:rsid w:val="002E27A4"/>
    <w:rsid w:val="002E3327"/>
    <w:rsid w:val="002E5441"/>
    <w:rsid w:val="002E6527"/>
    <w:rsid w:val="002F1654"/>
    <w:rsid w:val="002F2FCA"/>
    <w:rsid w:val="002F3995"/>
    <w:rsid w:val="002F4982"/>
    <w:rsid w:val="002F5C54"/>
    <w:rsid w:val="002F6320"/>
    <w:rsid w:val="00300053"/>
    <w:rsid w:val="00300493"/>
    <w:rsid w:val="003006E5"/>
    <w:rsid w:val="003039C9"/>
    <w:rsid w:val="0030446F"/>
    <w:rsid w:val="003054A9"/>
    <w:rsid w:val="00305A29"/>
    <w:rsid w:val="003062E4"/>
    <w:rsid w:val="00310245"/>
    <w:rsid w:val="00312BF3"/>
    <w:rsid w:val="00313639"/>
    <w:rsid w:val="00315D20"/>
    <w:rsid w:val="00320837"/>
    <w:rsid w:val="00325559"/>
    <w:rsid w:val="00330D06"/>
    <w:rsid w:val="003310AA"/>
    <w:rsid w:val="003319EB"/>
    <w:rsid w:val="00334C1F"/>
    <w:rsid w:val="00335622"/>
    <w:rsid w:val="00345459"/>
    <w:rsid w:val="00345684"/>
    <w:rsid w:val="00345ED6"/>
    <w:rsid w:val="003543FE"/>
    <w:rsid w:val="0036172F"/>
    <w:rsid w:val="0036181B"/>
    <w:rsid w:val="00362189"/>
    <w:rsid w:val="003630DD"/>
    <w:rsid w:val="00363FEE"/>
    <w:rsid w:val="003706B0"/>
    <w:rsid w:val="0037245E"/>
    <w:rsid w:val="003768EF"/>
    <w:rsid w:val="00376FD7"/>
    <w:rsid w:val="00376FE4"/>
    <w:rsid w:val="00377348"/>
    <w:rsid w:val="00380E0C"/>
    <w:rsid w:val="00381DFA"/>
    <w:rsid w:val="003844CB"/>
    <w:rsid w:val="00384889"/>
    <w:rsid w:val="0038502B"/>
    <w:rsid w:val="00385983"/>
    <w:rsid w:val="00385E9A"/>
    <w:rsid w:val="00386A09"/>
    <w:rsid w:val="00390810"/>
    <w:rsid w:val="003959D7"/>
    <w:rsid w:val="003A140D"/>
    <w:rsid w:val="003A16E5"/>
    <w:rsid w:val="003A1A5C"/>
    <w:rsid w:val="003A36CE"/>
    <w:rsid w:val="003A59EE"/>
    <w:rsid w:val="003A629C"/>
    <w:rsid w:val="003A75C9"/>
    <w:rsid w:val="003B07FA"/>
    <w:rsid w:val="003B0836"/>
    <w:rsid w:val="003B118B"/>
    <w:rsid w:val="003B26F0"/>
    <w:rsid w:val="003B2B3B"/>
    <w:rsid w:val="003B2F7E"/>
    <w:rsid w:val="003B7FCC"/>
    <w:rsid w:val="003C19C4"/>
    <w:rsid w:val="003C215E"/>
    <w:rsid w:val="003C21E6"/>
    <w:rsid w:val="003C4FB1"/>
    <w:rsid w:val="003C60E4"/>
    <w:rsid w:val="003C6D93"/>
    <w:rsid w:val="003D054C"/>
    <w:rsid w:val="003D1C4F"/>
    <w:rsid w:val="003D1FAB"/>
    <w:rsid w:val="003D37C1"/>
    <w:rsid w:val="003D3A91"/>
    <w:rsid w:val="003D3EEB"/>
    <w:rsid w:val="003D5064"/>
    <w:rsid w:val="003D5919"/>
    <w:rsid w:val="003D7068"/>
    <w:rsid w:val="003E01C9"/>
    <w:rsid w:val="003E1BCF"/>
    <w:rsid w:val="003E2F82"/>
    <w:rsid w:val="003E2FA1"/>
    <w:rsid w:val="003E4713"/>
    <w:rsid w:val="003E49C0"/>
    <w:rsid w:val="003E49F8"/>
    <w:rsid w:val="003E5612"/>
    <w:rsid w:val="003E5F34"/>
    <w:rsid w:val="003F10C5"/>
    <w:rsid w:val="003F162F"/>
    <w:rsid w:val="003F232E"/>
    <w:rsid w:val="003F448C"/>
    <w:rsid w:val="003F633C"/>
    <w:rsid w:val="003F6D55"/>
    <w:rsid w:val="00400689"/>
    <w:rsid w:val="00401453"/>
    <w:rsid w:val="00402889"/>
    <w:rsid w:val="00402B66"/>
    <w:rsid w:val="004050F4"/>
    <w:rsid w:val="00407A38"/>
    <w:rsid w:val="00410BD4"/>
    <w:rsid w:val="00410EC3"/>
    <w:rsid w:val="004110CC"/>
    <w:rsid w:val="00413C95"/>
    <w:rsid w:val="00413D18"/>
    <w:rsid w:val="004145CB"/>
    <w:rsid w:val="004154E2"/>
    <w:rsid w:val="00416059"/>
    <w:rsid w:val="0042011F"/>
    <w:rsid w:val="00421063"/>
    <w:rsid w:val="00422E58"/>
    <w:rsid w:val="004246D5"/>
    <w:rsid w:val="00426C34"/>
    <w:rsid w:val="00427BEC"/>
    <w:rsid w:val="00430793"/>
    <w:rsid w:val="00431E2B"/>
    <w:rsid w:val="00431FED"/>
    <w:rsid w:val="004322B0"/>
    <w:rsid w:val="004334FC"/>
    <w:rsid w:val="00434D1C"/>
    <w:rsid w:val="00437322"/>
    <w:rsid w:val="004405B6"/>
    <w:rsid w:val="00442356"/>
    <w:rsid w:val="00444607"/>
    <w:rsid w:val="004451D9"/>
    <w:rsid w:val="00447071"/>
    <w:rsid w:val="00447B7D"/>
    <w:rsid w:val="004500E7"/>
    <w:rsid w:val="00450EB1"/>
    <w:rsid w:val="00452930"/>
    <w:rsid w:val="00453949"/>
    <w:rsid w:val="00453F58"/>
    <w:rsid w:val="00455EEA"/>
    <w:rsid w:val="004571BD"/>
    <w:rsid w:val="00460CD6"/>
    <w:rsid w:val="00461792"/>
    <w:rsid w:val="0046201E"/>
    <w:rsid w:val="0046372B"/>
    <w:rsid w:val="00464125"/>
    <w:rsid w:val="00465987"/>
    <w:rsid w:val="00467CF1"/>
    <w:rsid w:val="00471C8F"/>
    <w:rsid w:val="00472054"/>
    <w:rsid w:val="00474024"/>
    <w:rsid w:val="00474B1F"/>
    <w:rsid w:val="00475192"/>
    <w:rsid w:val="0048032F"/>
    <w:rsid w:val="0048062A"/>
    <w:rsid w:val="0048077B"/>
    <w:rsid w:val="00482254"/>
    <w:rsid w:val="00482937"/>
    <w:rsid w:val="004839B4"/>
    <w:rsid w:val="00483E8B"/>
    <w:rsid w:val="004847EA"/>
    <w:rsid w:val="004852E3"/>
    <w:rsid w:val="004873C0"/>
    <w:rsid w:val="00487436"/>
    <w:rsid w:val="004875F2"/>
    <w:rsid w:val="004919D1"/>
    <w:rsid w:val="004919EF"/>
    <w:rsid w:val="00496BE1"/>
    <w:rsid w:val="004A1EDD"/>
    <w:rsid w:val="004A4270"/>
    <w:rsid w:val="004A6039"/>
    <w:rsid w:val="004A6B76"/>
    <w:rsid w:val="004A7933"/>
    <w:rsid w:val="004B106F"/>
    <w:rsid w:val="004B15B2"/>
    <w:rsid w:val="004B294B"/>
    <w:rsid w:val="004B69C2"/>
    <w:rsid w:val="004B76D7"/>
    <w:rsid w:val="004B782C"/>
    <w:rsid w:val="004C0596"/>
    <w:rsid w:val="004C15CD"/>
    <w:rsid w:val="004C41DE"/>
    <w:rsid w:val="004C64C2"/>
    <w:rsid w:val="004C7EB7"/>
    <w:rsid w:val="004D0820"/>
    <w:rsid w:val="004D0F50"/>
    <w:rsid w:val="004D3028"/>
    <w:rsid w:val="004D3CCE"/>
    <w:rsid w:val="004D55E8"/>
    <w:rsid w:val="004E057D"/>
    <w:rsid w:val="004E1B42"/>
    <w:rsid w:val="004E1F36"/>
    <w:rsid w:val="004E1F90"/>
    <w:rsid w:val="004E2A6C"/>
    <w:rsid w:val="004E4098"/>
    <w:rsid w:val="004E4F1A"/>
    <w:rsid w:val="004E5160"/>
    <w:rsid w:val="004E5579"/>
    <w:rsid w:val="004F2FE5"/>
    <w:rsid w:val="004F353A"/>
    <w:rsid w:val="004F5535"/>
    <w:rsid w:val="004F71D8"/>
    <w:rsid w:val="004F7795"/>
    <w:rsid w:val="00501143"/>
    <w:rsid w:val="00503AAF"/>
    <w:rsid w:val="00504538"/>
    <w:rsid w:val="005052EA"/>
    <w:rsid w:val="00505A1F"/>
    <w:rsid w:val="005061D2"/>
    <w:rsid w:val="005070C1"/>
    <w:rsid w:val="0051057C"/>
    <w:rsid w:val="005107DB"/>
    <w:rsid w:val="00512B57"/>
    <w:rsid w:val="005133EB"/>
    <w:rsid w:val="00513609"/>
    <w:rsid w:val="00515CEA"/>
    <w:rsid w:val="00517BAD"/>
    <w:rsid w:val="00522618"/>
    <w:rsid w:val="005240E5"/>
    <w:rsid w:val="00524C81"/>
    <w:rsid w:val="0052673F"/>
    <w:rsid w:val="005307E9"/>
    <w:rsid w:val="00531172"/>
    <w:rsid w:val="0053476D"/>
    <w:rsid w:val="00535F1C"/>
    <w:rsid w:val="0053742D"/>
    <w:rsid w:val="0054038E"/>
    <w:rsid w:val="005460CB"/>
    <w:rsid w:val="005465D2"/>
    <w:rsid w:val="005468B9"/>
    <w:rsid w:val="005540FB"/>
    <w:rsid w:val="005561A1"/>
    <w:rsid w:val="00556391"/>
    <w:rsid w:val="00556727"/>
    <w:rsid w:val="005567FC"/>
    <w:rsid w:val="005572D8"/>
    <w:rsid w:val="00560831"/>
    <w:rsid w:val="00560A52"/>
    <w:rsid w:val="0056194C"/>
    <w:rsid w:val="00563D4F"/>
    <w:rsid w:val="00564983"/>
    <w:rsid w:val="00564AC2"/>
    <w:rsid w:val="005665D4"/>
    <w:rsid w:val="005676CA"/>
    <w:rsid w:val="00570C5E"/>
    <w:rsid w:val="00572AB3"/>
    <w:rsid w:val="005738A7"/>
    <w:rsid w:val="00574A63"/>
    <w:rsid w:val="005756CC"/>
    <w:rsid w:val="00576F5E"/>
    <w:rsid w:val="00581FA6"/>
    <w:rsid w:val="00583615"/>
    <w:rsid w:val="00584521"/>
    <w:rsid w:val="00584FBE"/>
    <w:rsid w:val="00586BB0"/>
    <w:rsid w:val="00590390"/>
    <w:rsid w:val="00590D1D"/>
    <w:rsid w:val="00591394"/>
    <w:rsid w:val="00593923"/>
    <w:rsid w:val="00594B58"/>
    <w:rsid w:val="00596478"/>
    <w:rsid w:val="00596F3D"/>
    <w:rsid w:val="005A22EB"/>
    <w:rsid w:val="005A28BB"/>
    <w:rsid w:val="005A2FDC"/>
    <w:rsid w:val="005A300B"/>
    <w:rsid w:val="005A4442"/>
    <w:rsid w:val="005A4E48"/>
    <w:rsid w:val="005B003E"/>
    <w:rsid w:val="005B13F4"/>
    <w:rsid w:val="005B2E38"/>
    <w:rsid w:val="005B4552"/>
    <w:rsid w:val="005B5D03"/>
    <w:rsid w:val="005C0459"/>
    <w:rsid w:val="005C159D"/>
    <w:rsid w:val="005C270E"/>
    <w:rsid w:val="005C41CE"/>
    <w:rsid w:val="005C550D"/>
    <w:rsid w:val="005C6279"/>
    <w:rsid w:val="005C6D85"/>
    <w:rsid w:val="005C7097"/>
    <w:rsid w:val="005C7881"/>
    <w:rsid w:val="005D014A"/>
    <w:rsid w:val="005D3990"/>
    <w:rsid w:val="005D5C2E"/>
    <w:rsid w:val="005E035C"/>
    <w:rsid w:val="005E33BB"/>
    <w:rsid w:val="005E6BCD"/>
    <w:rsid w:val="005E7B15"/>
    <w:rsid w:val="005F1AB7"/>
    <w:rsid w:val="005F20A8"/>
    <w:rsid w:val="005F36BF"/>
    <w:rsid w:val="005F522D"/>
    <w:rsid w:val="00600433"/>
    <w:rsid w:val="00601423"/>
    <w:rsid w:val="006017D3"/>
    <w:rsid w:val="00604521"/>
    <w:rsid w:val="006057D2"/>
    <w:rsid w:val="0060671B"/>
    <w:rsid w:val="00606C2E"/>
    <w:rsid w:val="00610336"/>
    <w:rsid w:val="006121A8"/>
    <w:rsid w:val="006146AB"/>
    <w:rsid w:val="0061567E"/>
    <w:rsid w:val="00617160"/>
    <w:rsid w:val="00617722"/>
    <w:rsid w:val="00620118"/>
    <w:rsid w:val="0062062D"/>
    <w:rsid w:val="006209C4"/>
    <w:rsid w:val="0062269D"/>
    <w:rsid w:val="006229F5"/>
    <w:rsid w:val="006248DC"/>
    <w:rsid w:val="00625666"/>
    <w:rsid w:val="006265B5"/>
    <w:rsid w:val="00633B95"/>
    <w:rsid w:val="006346C3"/>
    <w:rsid w:val="006362A7"/>
    <w:rsid w:val="00636DD7"/>
    <w:rsid w:val="006414DD"/>
    <w:rsid w:val="00641621"/>
    <w:rsid w:val="0064175C"/>
    <w:rsid w:val="0064556B"/>
    <w:rsid w:val="00645C3D"/>
    <w:rsid w:val="00651E45"/>
    <w:rsid w:val="006549B0"/>
    <w:rsid w:val="00655868"/>
    <w:rsid w:val="00655FEB"/>
    <w:rsid w:val="00656355"/>
    <w:rsid w:val="0065655A"/>
    <w:rsid w:val="00657A23"/>
    <w:rsid w:val="00660D24"/>
    <w:rsid w:val="00662AF6"/>
    <w:rsid w:val="00663C42"/>
    <w:rsid w:val="00664565"/>
    <w:rsid w:val="0066470A"/>
    <w:rsid w:val="00665695"/>
    <w:rsid w:val="0066570E"/>
    <w:rsid w:val="0066648A"/>
    <w:rsid w:val="0067080A"/>
    <w:rsid w:val="00672208"/>
    <w:rsid w:val="00672779"/>
    <w:rsid w:val="0067283C"/>
    <w:rsid w:val="006746D3"/>
    <w:rsid w:val="00676B8B"/>
    <w:rsid w:val="006771F9"/>
    <w:rsid w:val="00677B5D"/>
    <w:rsid w:val="006803F0"/>
    <w:rsid w:val="00680AF1"/>
    <w:rsid w:val="00681B67"/>
    <w:rsid w:val="00683447"/>
    <w:rsid w:val="00685453"/>
    <w:rsid w:val="00686846"/>
    <w:rsid w:val="00693CA1"/>
    <w:rsid w:val="00694D7E"/>
    <w:rsid w:val="006964AC"/>
    <w:rsid w:val="006A02DE"/>
    <w:rsid w:val="006A03E6"/>
    <w:rsid w:val="006A1730"/>
    <w:rsid w:val="006A19F9"/>
    <w:rsid w:val="006A27BE"/>
    <w:rsid w:val="006A3A69"/>
    <w:rsid w:val="006A479C"/>
    <w:rsid w:val="006A6EAB"/>
    <w:rsid w:val="006A7646"/>
    <w:rsid w:val="006B32AE"/>
    <w:rsid w:val="006B5145"/>
    <w:rsid w:val="006B5D9F"/>
    <w:rsid w:val="006B75FC"/>
    <w:rsid w:val="006B7D54"/>
    <w:rsid w:val="006C3549"/>
    <w:rsid w:val="006C5A14"/>
    <w:rsid w:val="006C726E"/>
    <w:rsid w:val="006C72E6"/>
    <w:rsid w:val="006C7806"/>
    <w:rsid w:val="006C7CAE"/>
    <w:rsid w:val="006D274F"/>
    <w:rsid w:val="006D35EC"/>
    <w:rsid w:val="006E3B8A"/>
    <w:rsid w:val="006E3BA0"/>
    <w:rsid w:val="006E696F"/>
    <w:rsid w:val="006F0245"/>
    <w:rsid w:val="006F0536"/>
    <w:rsid w:val="006F1C13"/>
    <w:rsid w:val="006F2C68"/>
    <w:rsid w:val="006F347C"/>
    <w:rsid w:val="00701317"/>
    <w:rsid w:val="00701E08"/>
    <w:rsid w:val="00702825"/>
    <w:rsid w:val="00705A1B"/>
    <w:rsid w:val="00712CB7"/>
    <w:rsid w:val="007144A5"/>
    <w:rsid w:val="0071622A"/>
    <w:rsid w:val="007202FF"/>
    <w:rsid w:val="00721479"/>
    <w:rsid w:val="00721EE2"/>
    <w:rsid w:val="00722DD2"/>
    <w:rsid w:val="00723D19"/>
    <w:rsid w:val="00725251"/>
    <w:rsid w:val="00726627"/>
    <w:rsid w:val="00727D19"/>
    <w:rsid w:val="00727E2E"/>
    <w:rsid w:val="00730435"/>
    <w:rsid w:val="007309A1"/>
    <w:rsid w:val="00730B07"/>
    <w:rsid w:val="00731C94"/>
    <w:rsid w:val="00735A40"/>
    <w:rsid w:val="0073724F"/>
    <w:rsid w:val="00740360"/>
    <w:rsid w:val="00741CC7"/>
    <w:rsid w:val="0074631B"/>
    <w:rsid w:val="007468A3"/>
    <w:rsid w:val="00747875"/>
    <w:rsid w:val="0075081E"/>
    <w:rsid w:val="00754C33"/>
    <w:rsid w:val="007562AA"/>
    <w:rsid w:val="007570BF"/>
    <w:rsid w:val="00760C09"/>
    <w:rsid w:val="00760E5D"/>
    <w:rsid w:val="00761214"/>
    <w:rsid w:val="0076423D"/>
    <w:rsid w:val="0076502B"/>
    <w:rsid w:val="00766310"/>
    <w:rsid w:val="00771468"/>
    <w:rsid w:val="007714A2"/>
    <w:rsid w:val="0077431D"/>
    <w:rsid w:val="00775066"/>
    <w:rsid w:val="00777890"/>
    <w:rsid w:val="007818BC"/>
    <w:rsid w:val="00793735"/>
    <w:rsid w:val="0079388A"/>
    <w:rsid w:val="00794096"/>
    <w:rsid w:val="00794615"/>
    <w:rsid w:val="007A03A2"/>
    <w:rsid w:val="007A0F86"/>
    <w:rsid w:val="007A102E"/>
    <w:rsid w:val="007A27D5"/>
    <w:rsid w:val="007A2B58"/>
    <w:rsid w:val="007A2DEF"/>
    <w:rsid w:val="007A36D9"/>
    <w:rsid w:val="007A4DB3"/>
    <w:rsid w:val="007A5B3F"/>
    <w:rsid w:val="007A5B94"/>
    <w:rsid w:val="007B5949"/>
    <w:rsid w:val="007B5DEE"/>
    <w:rsid w:val="007C22C8"/>
    <w:rsid w:val="007C270A"/>
    <w:rsid w:val="007C3052"/>
    <w:rsid w:val="007C43DE"/>
    <w:rsid w:val="007C4F8A"/>
    <w:rsid w:val="007D1B7B"/>
    <w:rsid w:val="007D295C"/>
    <w:rsid w:val="007D2C97"/>
    <w:rsid w:val="007D5C88"/>
    <w:rsid w:val="007D778A"/>
    <w:rsid w:val="007E059E"/>
    <w:rsid w:val="007E390B"/>
    <w:rsid w:val="007E3914"/>
    <w:rsid w:val="007E3DD0"/>
    <w:rsid w:val="007E50B9"/>
    <w:rsid w:val="007E5A34"/>
    <w:rsid w:val="007F0C99"/>
    <w:rsid w:val="007F0D35"/>
    <w:rsid w:val="007F1709"/>
    <w:rsid w:val="007F1D94"/>
    <w:rsid w:val="007F26C3"/>
    <w:rsid w:val="007F2B60"/>
    <w:rsid w:val="007F3105"/>
    <w:rsid w:val="007F3832"/>
    <w:rsid w:val="007F4EBC"/>
    <w:rsid w:val="007F5D1C"/>
    <w:rsid w:val="007F6594"/>
    <w:rsid w:val="007F759B"/>
    <w:rsid w:val="00800B1B"/>
    <w:rsid w:val="008065F0"/>
    <w:rsid w:val="00807F6B"/>
    <w:rsid w:val="00812115"/>
    <w:rsid w:val="00812993"/>
    <w:rsid w:val="008129CF"/>
    <w:rsid w:val="00813501"/>
    <w:rsid w:val="00813ADD"/>
    <w:rsid w:val="00814A73"/>
    <w:rsid w:val="00816A66"/>
    <w:rsid w:val="00816C62"/>
    <w:rsid w:val="0082147E"/>
    <w:rsid w:val="00821AA6"/>
    <w:rsid w:val="008254DD"/>
    <w:rsid w:val="00834838"/>
    <w:rsid w:val="00834C88"/>
    <w:rsid w:val="00840DB9"/>
    <w:rsid w:val="0084151D"/>
    <w:rsid w:val="00842CA0"/>
    <w:rsid w:val="008447DC"/>
    <w:rsid w:val="00845FB5"/>
    <w:rsid w:val="008470A6"/>
    <w:rsid w:val="00850D68"/>
    <w:rsid w:val="008557EF"/>
    <w:rsid w:val="00855814"/>
    <w:rsid w:val="00856ED4"/>
    <w:rsid w:val="0086012B"/>
    <w:rsid w:val="00860DA7"/>
    <w:rsid w:val="00862D26"/>
    <w:rsid w:val="00864668"/>
    <w:rsid w:val="00865CEB"/>
    <w:rsid w:val="00866A51"/>
    <w:rsid w:val="00866E60"/>
    <w:rsid w:val="00867D6D"/>
    <w:rsid w:val="008707B9"/>
    <w:rsid w:val="00872A79"/>
    <w:rsid w:val="008745A9"/>
    <w:rsid w:val="00877B2A"/>
    <w:rsid w:val="00880BF4"/>
    <w:rsid w:val="0088670E"/>
    <w:rsid w:val="00886A48"/>
    <w:rsid w:val="008872E6"/>
    <w:rsid w:val="0088746E"/>
    <w:rsid w:val="008939DD"/>
    <w:rsid w:val="0089515D"/>
    <w:rsid w:val="00897D65"/>
    <w:rsid w:val="008A008E"/>
    <w:rsid w:val="008A44B3"/>
    <w:rsid w:val="008A5984"/>
    <w:rsid w:val="008A73C0"/>
    <w:rsid w:val="008B1F2C"/>
    <w:rsid w:val="008B21A7"/>
    <w:rsid w:val="008B472F"/>
    <w:rsid w:val="008B5D93"/>
    <w:rsid w:val="008B6BC6"/>
    <w:rsid w:val="008C1839"/>
    <w:rsid w:val="008C3136"/>
    <w:rsid w:val="008C3337"/>
    <w:rsid w:val="008C35C3"/>
    <w:rsid w:val="008C4E4D"/>
    <w:rsid w:val="008C6D5D"/>
    <w:rsid w:val="008C7C65"/>
    <w:rsid w:val="008D0063"/>
    <w:rsid w:val="008D1211"/>
    <w:rsid w:val="008D2DF0"/>
    <w:rsid w:val="008D358A"/>
    <w:rsid w:val="008D3700"/>
    <w:rsid w:val="008E0C96"/>
    <w:rsid w:val="008E0CAE"/>
    <w:rsid w:val="008E2D27"/>
    <w:rsid w:val="008E2E5E"/>
    <w:rsid w:val="008E6B7A"/>
    <w:rsid w:val="008E6BB1"/>
    <w:rsid w:val="008E72B7"/>
    <w:rsid w:val="008E7F42"/>
    <w:rsid w:val="008F14DD"/>
    <w:rsid w:val="008F3320"/>
    <w:rsid w:val="008F3C48"/>
    <w:rsid w:val="008F6028"/>
    <w:rsid w:val="008F7FB8"/>
    <w:rsid w:val="00900C17"/>
    <w:rsid w:val="00904331"/>
    <w:rsid w:val="00905BE5"/>
    <w:rsid w:val="00906223"/>
    <w:rsid w:val="00910B0D"/>
    <w:rsid w:val="00910CA7"/>
    <w:rsid w:val="0091151C"/>
    <w:rsid w:val="00911729"/>
    <w:rsid w:val="0091428F"/>
    <w:rsid w:val="009155FD"/>
    <w:rsid w:val="009159B1"/>
    <w:rsid w:val="0092284A"/>
    <w:rsid w:val="00922B92"/>
    <w:rsid w:val="00922FF0"/>
    <w:rsid w:val="00923806"/>
    <w:rsid w:val="0092619C"/>
    <w:rsid w:val="009308CE"/>
    <w:rsid w:val="0093145E"/>
    <w:rsid w:val="00931D23"/>
    <w:rsid w:val="00934051"/>
    <w:rsid w:val="009342E5"/>
    <w:rsid w:val="00934FCB"/>
    <w:rsid w:val="009372FA"/>
    <w:rsid w:val="00941288"/>
    <w:rsid w:val="009414B2"/>
    <w:rsid w:val="009418E8"/>
    <w:rsid w:val="0094267F"/>
    <w:rsid w:val="009432DD"/>
    <w:rsid w:val="009444A0"/>
    <w:rsid w:val="00944ABB"/>
    <w:rsid w:val="00945868"/>
    <w:rsid w:val="00945D67"/>
    <w:rsid w:val="0094604C"/>
    <w:rsid w:val="00946166"/>
    <w:rsid w:val="00946F00"/>
    <w:rsid w:val="009515EA"/>
    <w:rsid w:val="00952C32"/>
    <w:rsid w:val="009574A1"/>
    <w:rsid w:val="0096079B"/>
    <w:rsid w:val="00960ED9"/>
    <w:rsid w:val="00961DAC"/>
    <w:rsid w:val="00962F6A"/>
    <w:rsid w:val="00963B6E"/>
    <w:rsid w:val="00964A46"/>
    <w:rsid w:val="009653AB"/>
    <w:rsid w:val="0096577C"/>
    <w:rsid w:val="00965E01"/>
    <w:rsid w:val="0096640C"/>
    <w:rsid w:val="0096734F"/>
    <w:rsid w:val="009707B3"/>
    <w:rsid w:val="00970BB8"/>
    <w:rsid w:val="00971EA0"/>
    <w:rsid w:val="00972614"/>
    <w:rsid w:val="00973297"/>
    <w:rsid w:val="0097650F"/>
    <w:rsid w:val="00977434"/>
    <w:rsid w:val="00981AB3"/>
    <w:rsid w:val="0098531D"/>
    <w:rsid w:val="00986884"/>
    <w:rsid w:val="009871B0"/>
    <w:rsid w:val="0099320C"/>
    <w:rsid w:val="009958D9"/>
    <w:rsid w:val="009A0406"/>
    <w:rsid w:val="009A22CD"/>
    <w:rsid w:val="009A286C"/>
    <w:rsid w:val="009A439B"/>
    <w:rsid w:val="009A587A"/>
    <w:rsid w:val="009A67A2"/>
    <w:rsid w:val="009A76D6"/>
    <w:rsid w:val="009A7DBB"/>
    <w:rsid w:val="009B0171"/>
    <w:rsid w:val="009B11E7"/>
    <w:rsid w:val="009B294F"/>
    <w:rsid w:val="009B6065"/>
    <w:rsid w:val="009B71BF"/>
    <w:rsid w:val="009C1C20"/>
    <w:rsid w:val="009C2525"/>
    <w:rsid w:val="009C3064"/>
    <w:rsid w:val="009C4CDC"/>
    <w:rsid w:val="009D0098"/>
    <w:rsid w:val="009D1A41"/>
    <w:rsid w:val="009D4250"/>
    <w:rsid w:val="009D470A"/>
    <w:rsid w:val="009D78C9"/>
    <w:rsid w:val="009E29BD"/>
    <w:rsid w:val="009E632D"/>
    <w:rsid w:val="009F0642"/>
    <w:rsid w:val="009F11BF"/>
    <w:rsid w:val="009F142F"/>
    <w:rsid w:val="009F31DB"/>
    <w:rsid w:val="009F4AA3"/>
    <w:rsid w:val="009F52D5"/>
    <w:rsid w:val="009F6473"/>
    <w:rsid w:val="009F66DA"/>
    <w:rsid w:val="009F6F63"/>
    <w:rsid w:val="00A00105"/>
    <w:rsid w:val="00A009D4"/>
    <w:rsid w:val="00A011F1"/>
    <w:rsid w:val="00A02122"/>
    <w:rsid w:val="00A02208"/>
    <w:rsid w:val="00A04FF3"/>
    <w:rsid w:val="00A057B8"/>
    <w:rsid w:val="00A06026"/>
    <w:rsid w:val="00A06860"/>
    <w:rsid w:val="00A06DA4"/>
    <w:rsid w:val="00A1163F"/>
    <w:rsid w:val="00A1256C"/>
    <w:rsid w:val="00A12B24"/>
    <w:rsid w:val="00A15147"/>
    <w:rsid w:val="00A159CC"/>
    <w:rsid w:val="00A23C54"/>
    <w:rsid w:val="00A250C7"/>
    <w:rsid w:val="00A25D40"/>
    <w:rsid w:val="00A32F67"/>
    <w:rsid w:val="00A33646"/>
    <w:rsid w:val="00A33FA1"/>
    <w:rsid w:val="00A34CA5"/>
    <w:rsid w:val="00A34EDD"/>
    <w:rsid w:val="00A3612E"/>
    <w:rsid w:val="00A37C1C"/>
    <w:rsid w:val="00A413C8"/>
    <w:rsid w:val="00A416B1"/>
    <w:rsid w:val="00A468B2"/>
    <w:rsid w:val="00A471E8"/>
    <w:rsid w:val="00A50016"/>
    <w:rsid w:val="00A50BA7"/>
    <w:rsid w:val="00A53CC7"/>
    <w:rsid w:val="00A6135D"/>
    <w:rsid w:val="00A616AB"/>
    <w:rsid w:val="00A61A35"/>
    <w:rsid w:val="00A61DE6"/>
    <w:rsid w:val="00A6373B"/>
    <w:rsid w:val="00A64A11"/>
    <w:rsid w:val="00A6513C"/>
    <w:rsid w:val="00A6550F"/>
    <w:rsid w:val="00A662A8"/>
    <w:rsid w:val="00A72630"/>
    <w:rsid w:val="00A76B34"/>
    <w:rsid w:val="00A76CAE"/>
    <w:rsid w:val="00A800FC"/>
    <w:rsid w:val="00A83A69"/>
    <w:rsid w:val="00A86270"/>
    <w:rsid w:val="00A903FD"/>
    <w:rsid w:val="00A919A2"/>
    <w:rsid w:val="00A94E62"/>
    <w:rsid w:val="00A95107"/>
    <w:rsid w:val="00A9557B"/>
    <w:rsid w:val="00A96359"/>
    <w:rsid w:val="00A970DB"/>
    <w:rsid w:val="00A97464"/>
    <w:rsid w:val="00AA00F6"/>
    <w:rsid w:val="00AA11DC"/>
    <w:rsid w:val="00AA3B87"/>
    <w:rsid w:val="00AA530C"/>
    <w:rsid w:val="00AA559B"/>
    <w:rsid w:val="00AB05A2"/>
    <w:rsid w:val="00AB142F"/>
    <w:rsid w:val="00AB162D"/>
    <w:rsid w:val="00AB22D8"/>
    <w:rsid w:val="00AB5DED"/>
    <w:rsid w:val="00AB5FD1"/>
    <w:rsid w:val="00AB6CA3"/>
    <w:rsid w:val="00AC26BE"/>
    <w:rsid w:val="00AC5175"/>
    <w:rsid w:val="00AC5FD3"/>
    <w:rsid w:val="00AC7D95"/>
    <w:rsid w:val="00AD0899"/>
    <w:rsid w:val="00AD17EC"/>
    <w:rsid w:val="00AD2512"/>
    <w:rsid w:val="00AD3B7F"/>
    <w:rsid w:val="00AD71C2"/>
    <w:rsid w:val="00AD7DBE"/>
    <w:rsid w:val="00AE28E1"/>
    <w:rsid w:val="00AE41EA"/>
    <w:rsid w:val="00AE582E"/>
    <w:rsid w:val="00AE6AB5"/>
    <w:rsid w:val="00AE7C5D"/>
    <w:rsid w:val="00AF0049"/>
    <w:rsid w:val="00AF3813"/>
    <w:rsid w:val="00AF3A92"/>
    <w:rsid w:val="00AF44A6"/>
    <w:rsid w:val="00AF6F84"/>
    <w:rsid w:val="00B0023E"/>
    <w:rsid w:val="00B00AB5"/>
    <w:rsid w:val="00B00F2B"/>
    <w:rsid w:val="00B03A77"/>
    <w:rsid w:val="00B10243"/>
    <w:rsid w:val="00B14830"/>
    <w:rsid w:val="00B163E3"/>
    <w:rsid w:val="00B16704"/>
    <w:rsid w:val="00B16EEC"/>
    <w:rsid w:val="00B17363"/>
    <w:rsid w:val="00B20DCF"/>
    <w:rsid w:val="00B221C6"/>
    <w:rsid w:val="00B23A73"/>
    <w:rsid w:val="00B23B95"/>
    <w:rsid w:val="00B308BA"/>
    <w:rsid w:val="00B31AA8"/>
    <w:rsid w:val="00B33B3C"/>
    <w:rsid w:val="00B349C1"/>
    <w:rsid w:val="00B34A0F"/>
    <w:rsid w:val="00B34CB5"/>
    <w:rsid w:val="00B36FEA"/>
    <w:rsid w:val="00B37B7B"/>
    <w:rsid w:val="00B40AC2"/>
    <w:rsid w:val="00B4153F"/>
    <w:rsid w:val="00B41E15"/>
    <w:rsid w:val="00B4669F"/>
    <w:rsid w:val="00B46EEA"/>
    <w:rsid w:val="00B523F7"/>
    <w:rsid w:val="00B53F24"/>
    <w:rsid w:val="00B54AC1"/>
    <w:rsid w:val="00B56502"/>
    <w:rsid w:val="00B569A7"/>
    <w:rsid w:val="00B6032A"/>
    <w:rsid w:val="00B612FE"/>
    <w:rsid w:val="00B62940"/>
    <w:rsid w:val="00B62A58"/>
    <w:rsid w:val="00B6476C"/>
    <w:rsid w:val="00B6759A"/>
    <w:rsid w:val="00B71D3F"/>
    <w:rsid w:val="00B7556C"/>
    <w:rsid w:val="00B8351B"/>
    <w:rsid w:val="00B84AC0"/>
    <w:rsid w:val="00B86924"/>
    <w:rsid w:val="00B873D3"/>
    <w:rsid w:val="00B90131"/>
    <w:rsid w:val="00B94112"/>
    <w:rsid w:val="00B971E3"/>
    <w:rsid w:val="00B973CC"/>
    <w:rsid w:val="00BA2519"/>
    <w:rsid w:val="00BA3EC5"/>
    <w:rsid w:val="00BA4AB5"/>
    <w:rsid w:val="00BA765D"/>
    <w:rsid w:val="00BB0680"/>
    <w:rsid w:val="00BB10F7"/>
    <w:rsid w:val="00BB1554"/>
    <w:rsid w:val="00BB34C1"/>
    <w:rsid w:val="00BB7DD4"/>
    <w:rsid w:val="00BC0869"/>
    <w:rsid w:val="00BC224D"/>
    <w:rsid w:val="00BC27B6"/>
    <w:rsid w:val="00BC4D76"/>
    <w:rsid w:val="00BC697A"/>
    <w:rsid w:val="00BC6ADA"/>
    <w:rsid w:val="00BD00D2"/>
    <w:rsid w:val="00BD076E"/>
    <w:rsid w:val="00BD3953"/>
    <w:rsid w:val="00BD41D0"/>
    <w:rsid w:val="00BD6A91"/>
    <w:rsid w:val="00BE13D1"/>
    <w:rsid w:val="00BE17D6"/>
    <w:rsid w:val="00BE32A3"/>
    <w:rsid w:val="00BE3861"/>
    <w:rsid w:val="00BE3D96"/>
    <w:rsid w:val="00BE3F9F"/>
    <w:rsid w:val="00BE42F9"/>
    <w:rsid w:val="00BE583A"/>
    <w:rsid w:val="00BF03A9"/>
    <w:rsid w:val="00BF1ECD"/>
    <w:rsid w:val="00BF511B"/>
    <w:rsid w:val="00C017E1"/>
    <w:rsid w:val="00C04038"/>
    <w:rsid w:val="00C051A9"/>
    <w:rsid w:val="00C06B43"/>
    <w:rsid w:val="00C07EBB"/>
    <w:rsid w:val="00C165E2"/>
    <w:rsid w:val="00C16FF7"/>
    <w:rsid w:val="00C172D6"/>
    <w:rsid w:val="00C17DA7"/>
    <w:rsid w:val="00C2172A"/>
    <w:rsid w:val="00C22016"/>
    <w:rsid w:val="00C227C7"/>
    <w:rsid w:val="00C23005"/>
    <w:rsid w:val="00C2544D"/>
    <w:rsid w:val="00C25590"/>
    <w:rsid w:val="00C3189E"/>
    <w:rsid w:val="00C32DCE"/>
    <w:rsid w:val="00C37327"/>
    <w:rsid w:val="00C41EA0"/>
    <w:rsid w:val="00C42EA2"/>
    <w:rsid w:val="00C51251"/>
    <w:rsid w:val="00C535ED"/>
    <w:rsid w:val="00C539B1"/>
    <w:rsid w:val="00C57B6B"/>
    <w:rsid w:val="00C6470D"/>
    <w:rsid w:val="00C71C9D"/>
    <w:rsid w:val="00C72EE6"/>
    <w:rsid w:val="00C769D3"/>
    <w:rsid w:val="00C81BE9"/>
    <w:rsid w:val="00C84A10"/>
    <w:rsid w:val="00C84B6D"/>
    <w:rsid w:val="00C86DEB"/>
    <w:rsid w:val="00C872CC"/>
    <w:rsid w:val="00C90B6E"/>
    <w:rsid w:val="00C914E0"/>
    <w:rsid w:val="00C92259"/>
    <w:rsid w:val="00C95256"/>
    <w:rsid w:val="00C95F68"/>
    <w:rsid w:val="00C978EB"/>
    <w:rsid w:val="00C97F49"/>
    <w:rsid w:val="00C97FEB"/>
    <w:rsid w:val="00CA26B2"/>
    <w:rsid w:val="00CA2D08"/>
    <w:rsid w:val="00CA337C"/>
    <w:rsid w:val="00CA663D"/>
    <w:rsid w:val="00CA68A8"/>
    <w:rsid w:val="00CB1CDB"/>
    <w:rsid w:val="00CB3ABD"/>
    <w:rsid w:val="00CB5A76"/>
    <w:rsid w:val="00CB5F9A"/>
    <w:rsid w:val="00CC15E9"/>
    <w:rsid w:val="00CC20DE"/>
    <w:rsid w:val="00CC73AC"/>
    <w:rsid w:val="00CC776A"/>
    <w:rsid w:val="00CD1739"/>
    <w:rsid w:val="00CD2AC7"/>
    <w:rsid w:val="00CD2DAF"/>
    <w:rsid w:val="00CD331A"/>
    <w:rsid w:val="00CD3805"/>
    <w:rsid w:val="00CD6289"/>
    <w:rsid w:val="00CE3146"/>
    <w:rsid w:val="00CE4150"/>
    <w:rsid w:val="00CE5F75"/>
    <w:rsid w:val="00CE6400"/>
    <w:rsid w:val="00CF4997"/>
    <w:rsid w:val="00CF5461"/>
    <w:rsid w:val="00D0087F"/>
    <w:rsid w:val="00D0191F"/>
    <w:rsid w:val="00D01A6A"/>
    <w:rsid w:val="00D05594"/>
    <w:rsid w:val="00D061DE"/>
    <w:rsid w:val="00D06F6A"/>
    <w:rsid w:val="00D10957"/>
    <w:rsid w:val="00D1120B"/>
    <w:rsid w:val="00D12281"/>
    <w:rsid w:val="00D203DC"/>
    <w:rsid w:val="00D2105A"/>
    <w:rsid w:val="00D21436"/>
    <w:rsid w:val="00D23894"/>
    <w:rsid w:val="00D23C82"/>
    <w:rsid w:val="00D24734"/>
    <w:rsid w:val="00D24976"/>
    <w:rsid w:val="00D257CA"/>
    <w:rsid w:val="00D267F2"/>
    <w:rsid w:val="00D276D2"/>
    <w:rsid w:val="00D35004"/>
    <w:rsid w:val="00D3524C"/>
    <w:rsid w:val="00D37F40"/>
    <w:rsid w:val="00D41798"/>
    <w:rsid w:val="00D42830"/>
    <w:rsid w:val="00D43E02"/>
    <w:rsid w:val="00D45CAE"/>
    <w:rsid w:val="00D536A9"/>
    <w:rsid w:val="00D53AAB"/>
    <w:rsid w:val="00D53EAC"/>
    <w:rsid w:val="00D54D3D"/>
    <w:rsid w:val="00D54EF8"/>
    <w:rsid w:val="00D56460"/>
    <w:rsid w:val="00D6070E"/>
    <w:rsid w:val="00D60BB4"/>
    <w:rsid w:val="00D63D21"/>
    <w:rsid w:val="00D63F77"/>
    <w:rsid w:val="00D66A33"/>
    <w:rsid w:val="00D70BFC"/>
    <w:rsid w:val="00D7369B"/>
    <w:rsid w:val="00D74FFE"/>
    <w:rsid w:val="00D77A36"/>
    <w:rsid w:val="00D81B15"/>
    <w:rsid w:val="00D8207C"/>
    <w:rsid w:val="00D84433"/>
    <w:rsid w:val="00D84D22"/>
    <w:rsid w:val="00D851CB"/>
    <w:rsid w:val="00D85A9A"/>
    <w:rsid w:val="00D863E0"/>
    <w:rsid w:val="00D8680A"/>
    <w:rsid w:val="00D8716A"/>
    <w:rsid w:val="00D94683"/>
    <w:rsid w:val="00D947DE"/>
    <w:rsid w:val="00D94D8B"/>
    <w:rsid w:val="00D958C4"/>
    <w:rsid w:val="00D95D2B"/>
    <w:rsid w:val="00D967F2"/>
    <w:rsid w:val="00D96C06"/>
    <w:rsid w:val="00D97F76"/>
    <w:rsid w:val="00DA04EE"/>
    <w:rsid w:val="00DA0943"/>
    <w:rsid w:val="00DA11E0"/>
    <w:rsid w:val="00DA2883"/>
    <w:rsid w:val="00DA310A"/>
    <w:rsid w:val="00DA39F9"/>
    <w:rsid w:val="00DA6522"/>
    <w:rsid w:val="00DB1857"/>
    <w:rsid w:val="00DB23DB"/>
    <w:rsid w:val="00DB3274"/>
    <w:rsid w:val="00DB39D2"/>
    <w:rsid w:val="00DB70F5"/>
    <w:rsid w:val="00DC1846"/>
    <w:rsid w:val="00DC1C51"/>
    <w:rsid w:val="00DC2548"/>
    <w:rsid w:val="00DC682E"/>
    <w:rsid w:val="00DD141C"/>
    <w:rsid w:val="00DD1952"/>
    <w:rsid w:val="00DD3631"/>
    <w:rsid w:val="00DD4AF4"/>
    <w:rsid w:val="00DD6F26"/>
    <w:rsid w:val="00DD7B00"/>
    <w:rsid w:val="00DE06EE"/>
    <w:rsid w:val="00DE2C5E"/>
    <w:rsid w:val="00DE3995"/>
    <w:rsid w:val="00DE5D26"/>
    <w:rsid w:val="00DE5E39"/>
    <w:rsid w:val="00DE6709"/>
    <w:rsid w:val="00DE752E"/>
    <w:rsid w:val="00DF0971"/>
    <w:rsid w:val="00DF1466"/>
    <w:rsid w:val="00DF26A2"/>
    <w:rsid w:val="00DF2945"/>
    <w:rsid w:val="00DF2D06"/>
    <w:rsid w:val="00DF2D2F"/>
    <w:rsid w:val="00DF434E"/>
    <w:rsid w:val="00DF437A"/>
    <w:rsid w:val="00DF4561"/>
    <w:rsid w:val="00DF537F"/>
    <w:rsid w:val="00DF67E5"/>
    <w:rsid w:val="00DF7FF7"/>
    <w:rsid w:val="00E03A03"/>
    <w:rsid w:val="00E07512"/>
    <w:rsid w:val="00E11FB4"/>
    <w:rsid w:val="00E145B4"/>
    <w:rsid w:val="00E2061F"/>
    <w:rsid w:val="00E2308F"/>
    <w:rsid w:val="00E23571"/>
    <w:rsid w:val="00E2485E"/>
    <w:rsid w:val="00E24F17"/>
    <w:rsid w:val="00E30BC9"/>
    <w:rsid w:val="00E32146"/>
    <w:rsid w:val="00E32F65"/>
    <w:rsid w:val="00E337FE"/>
    <w:rsid w:val="00E338DD"/>
    <w:rsid w:val="00E33E14"/>
    <w:rsid w:val="00E34799"/>
    <w:rsid w:val="00E3555B"/>
    <w:rsid w:val="00E400F5"/>
    <w:rsid w:val="00E410F1"/>
    <w:rsid w:val="00E41967"/>
    <w:rsid w:val="00E46BAD"/>
    <w:rsid w:val="00E47AF4"/>
    <w:rsid w:val="00E51DF5"/>
    <w:rsid w:val="00E5251F"/>
    <w:rsid w:val="00E52861"/>
    <w:rsid w:val="00E534E9"/>
    <w:rsid w:val="00E53896"/>
    <w:rsid w:val="00E54EFA"/>
    <w:rsid w:val="00E54F98"/>
    <w:rsid w:val="00E60021"/>
    <w:rsid w:val="00E61E3A"/>
    <w:rsid w:val="00E62E19"/>
    <w:rsid w:val="00E65858"/>
    <w:rsid w:val="00E6611D"/>
    <w:rsid w:val="00E66DF5"/>
    <w:rsid w:val="00E675DE"/>
    <w:rsid w:val="00E67D72"/>
    <w:rsid w:val="00E70389"/>
    <w:rsid w:val="00E709A8"/>
    <w:rsid w:val="00E718B7"/>
    <w:rsid w:val="00E75ADA"/>
    <w:rsid w:val="00E77154"/>
    <w:rsid w:val="00E81AB6"/>
    <w:rsid w:val="00E81E65"/>
    <w:rsid w:val="00E82A99"/>
    <w:rsid w:val="00E8359A"/>
    <w:rsid w:val="00E91A72"/>
    <w:rsid w:val="00E95989"/>
    <w:rsid w:val="00EA408C"/>
    <w:rsid w:val="00EA466C"/>
    <w:rsid w:val="00EA4C06"/>
    <w:rsid w:val="00EA6E02"/>
    <w:rsid w:val="00EB0A8F"/>
    <w:rsid w:val="00EB332E"/>
    <w:rsid w:val="00EB3E73"/>
    <w:rsid w:val="00EB6112"/>
    <w:rsid w:val="00EC071D"/>
    <w:rsid w:val="00EC0D88"/>
    <w:rsid w:val="00EC2C2F"/>
    <w:rsid w:val="00EC3D99"/>
    <w:rsid w:val="00EC465E"/>
    <w:rsid w:val="00EC5CA8"/>
    <w:rsid w:val="00EC6AC5"/>
    <w:rsid w:val="00ED2EE7"/>
    <w:rsid w:val="00ED3159"/>
    <w:rsid w:val="00ED3623"/>
    <w:rsid w:val="00ED387F"/>
    <w:rsid w:val="00ED714D"/>
    <w:rsid w:val="00EE2475"/>
    <w:rsid w:val="00EE26BB"/>
    <w:rsid w:val="00EE4867"/>
    <w:rsid w:val="00EE52CF"/>
    <w:rsid w:val="00EE5919"/>
    <w:rsid w:val="00EE59D9"/>
    <w:rsid w:val="00EE6418"/>
    <w:rsid w:val="00EF2193"/>
    <w:rsid w:val="00EF2778"/>
    <w:rsid w:val="00EF39EC"/>
    <w:rsid w:val="00EF3E22"/>
    <w:rsid w:val="00EF5C1E"/>
    <w:rsid w:val="00EF6E8A"/>
    <w:rsid w:val="00EF6EF0"/>
    <w:rsid w:val="00F00A27"/>
    <w:rsid w:val="00F00AD2"/>
    <w:rsid w:val="00F01D25"/>
    <w:rsid w:val="00F03239"/>
    <w:rsid w:val="00F06913"/>
    <w:rsid w:val="00F06B7C"/>
    <w:rsid w:val="00F12C91"/>
    <w:rsid w:val="00F16A13"/>
    <w:rsid w:val="00F23437"/>
    <w:rsid w:val="00F24AD1"/>
    <w:rsid w:val="00F24BC0"/>
    <w:rsid w:val="00F24FDE"/>
    <w:rsid w:val="00F265BE"/>
    <w:rsid w:val="00F265E9"/>
    <w:rsid w:val="00F271D8"/>
    <w:rsid w:val="00F32D28"/>
    <w:rsid w:val="00F3372C"/>
    <w:rsid w:val="00F3389B"/>
    <w:rsid w:val="00F34104"/>
    <w:rsid w:val="00F34C9E"/>
    <w:rsid w:val="00F350A1"/>
    <w:rsid w:val="00F36357"/>
    <w:rsid w:val="00F36FD1"/>
    <w:rsid w:val="00F4018F"/>
    <w:rsid w:val="00F4082D"/>
    <w:rsid w:val="00F40C05"/>
    <w:rsid w:val="00F41006"/>
    <w:rsid w:val="00F452BE"/>
    <w:rsid w:val="00F4546F"/>
    <w:rsid w:val="00F45532"/>
    <w:rsid w:val="00F45A0D"/>
    <w:rsid w:val="00F46138"/>
    <w:rsid w:val="00F4624E"/>
    <w:rsid w:val="00F46621"/>
    <w:rsid w:val="00F47C44"/>
    <w:rsid w:val="00F5086D"/>
    <w:rsid w:val="00F50FF3"/>
    <w:rsid w:val="00F517F2"/>
    <w:rsid w:val="00F526C5"/>
    <w:rsid w:val="00F53E79"/>
    <w:rsid w:val="00F54468"/>
    <w:rsid w:val="00F62DE4"/>
    <w:rsid w:val="00F635B0"/>
    <w:rsid w:val="00F649F4"/>
    <w:rsid w:val="00F64F49"/>
    <w:rsid w:val="00F6751F"/>
    <w:rsid w:val="00F700E6"/>
    <w:rsid w:val="00F70CE7"/>
    <w:rsid w:val="00F71234"/>
    <w:rsid w:val="00F73926"/>
    <w:rsid w:val="00F74A67"/>
    <w:rsid w:val="00F75107"/>
    <w:rsid w:val="00F76806"/>
    <w:rsid w:val="00F76922"/>
    <w:rsid w:val="00F80CEE"/>
    <w:rsid w:val="00F81F42"/>
    <w:rsid w:val="00F8443C"/>
    <w:rsid w:val="00F8478E"/>
    <w:rsid w:val="00F85065"/>
    <w:rsid w:val="00F86128"/>
    <w:rsid w:val="00F87398"/>
    <w:rsid w:val="00F91317"/>
    <w:rsid w:val="00F92628"/>
    <w:rsid w:val="00F94C70"/>
    <w:rsid w:val="00F97D8E"/>
    <w:rsid w:val="00FA04AF"/>
    <w:rsid w:val="00FA7784"/>
    <w:rsid w:val="00FB3EB4"/>
    <w:rsid w:val="00FB490B"/>
    <w:rsid w:val="00FB5CA1"/>
    <w:rsid w:val="00FB6BEB"/>
    <w:rsid w:val="00FB788B"/>
    <w:rsid w:val="00FC04B5"/>
    <w:rsid w:val="00FC2067"/>
    <w:rsid w:val="00FC2602"/>
    <w:rsid w:val="00FC28F7"/>
    <w:rsid w:val="00FC7EEE"/>
    <w:rsid w:val="00FD0D73"/>
    <w:rsid w:val="00FD3EA4"/>
    <w:rsid w:val="00FD6AAF"/>
    <w:rsid w:val="00FD7E50"/>
    <w:rsid w:val="00FE1F4F"/>
    <w:rsid w:val="00FE4C13"/>
    <w:rsid w:val="00FE7457"/>
    <w:rsid w:val="00FF2B27"/>
    <w:rsid w:val="00FF5264"/>
    <w:rsid w:val="00FF67FA"/>
    <w:rsid w:val="01FF4EDD"/>
    <w:rsid w:val="02233B6D"/>
    <w:rsid w:val="024600CB"/>
    <w:rsid w:val="028B18FB"/>
    <w:rsid w:val="029A7C8F"/>
    <w:rsid w:val="02A1111E"/>
    <w:rsid w:val="02DE5ECF"/>
    <w:rsid w:val="02E903CF"/>
    <w:rsid w:val="03012EB6"/>
    <w:rsid w:val="030C2C1F"/>
    <w:rsid w:val="034F46D6"/>
    <w:rsid w:val="03A82039"/>
    <w:rsid w:val="03E05C76"/>
    <w:rsid w:val="03FD0E3E"/>
    <w:rsid w:val="040F0053"/>
    <w:rsid w:val="041059C0"/>
    <w:rsid w:val="04115814"/>
    <w:rsid w:val="04194CE4"/>
    <w:rsid w:val="044E1C2B"/>
    <w:rsid w:val="044E3AFD"/>
    <w:rsid w:val="04640655"/>
    <w:rsid w:val="048A0CB8"/>
    <w:rsid w:val="049A3763"/>
    <w:rsid w:val="04BC5D9C"/>
    <w:rsid w:val="052851DF"/>
    <w:rsid w:val="05551D6C"/>
    <w:rsid w:val="05931291"/>
    <w:rsid w:val="05EC26B0"/>
    <w:rsid w:val="06734B80"/>
    <w:rsid w:val="06777248"/>
    <w:rsid w:val="06B63265"/>
    <w:rsid w:val="070D4BE1"/>
    <w:rsid w:val="07115CFE"/>
    <w:rsid w:val="07141709"/>
    <w:rsid w:val="07492231"/>
    <w:rsid w:val="074C630C"/>
    <w:rsid w:val="07647B82"/>
    <w:rsid w:val="07911761"/>
    <w:rsid w:val="07E31891"/>
    <w:rsid w:val="08046EC1"/>
    <w:rsid w:val="081E6D6D"/>
    <w:rsid w:val="086676EE"/>
    <w:rsid w:val="08A816CE"/>
    <w:rsid w:val="08B651F8"/>
    <w:rsid w:val="08E91C8E"/>
    <w:rsid w:val="090E293E"/>
    <w:rsid w:val="091C14FF"/>
    <w:rsid w:val="09554F7F"/>
    <w:rsid w:val="09AC5238"/>
    <w:rsid w:val="09B91E73"/>
    <w:rsid w:val="0A387A37"/>
    <w:rsid w:val="0B453DBF"/>
    <w:rsid w:val="0B6C7DF0"/>
    <w:rsid w:val="0BF7590B"/>
    <w:rsid w:val="0C3A6B50"/>
    <w:rsid w:val="0C525237"/>
    <w:rsid w:val="0C701580"/>
    <w:rsid w:val="0C7156BE"/>
    <w:rsid w:val="0CBC55DD"/>
    <w:rsid w:val="0D4903E8"/>
    <w:rsid w:val="0D621DA0"/>
    <w:rsid w:val="0DD04666"/>
    <w:rsid w:val="0E175E4F"/>
    <w:rsid w:val="0E430E78"/>
    <w:rsid w:val="0E74336A"/>
    <w:rsid w:val="0F3D3A4A"/>
    <w:rsid w:val="0F61151D"/>
    <w:rsid w:val="0F915630"/>
    <w:rsid w:val="0FBC682D"/>
    <w:rsid w:val="0FDA5E7C"/>
    <w:rsid w:val="0FE62886"/>
    <w:rsid w:val="0FF860F6"/>
    <w:rsid w:val="106169ED"/>
    <w:rsid w:val="106422A2"/>
    <w:rsid w:val="11020FDA"/>
    <w:rsid w:val="121C2B6E"/>
    <w:rsid w:val="121E6E1F"/>
    <w:rsid w:val="121F5BBC"/>
    <w:rsid w:val="124A5E7C"/>
    <w:rsid w:val="124F64A1"/>
    <w:rsid w:val="1283439D"/>
    <w:rsid w:val="12FD669C"/>
    <w:rsid w:val="13620456"/>
    <w:rsid w:val="139B3968"/>
    <w:rsid w:val="141C6857"/>
    <w:rsid w:val="145664B1"/>
    <w:rsid w:val="14956609"/>
    <w:rsid w:val="14B1541F"/>
    <w:rsid w:val="14CB202B"/>
    <w:rsid w:val="15406575"/>
    <w:rsid w:val="15681628"/>
    <w:rsid w:val="16133C89"/>
    <w:rsid w:val="1615355E"/>
    <w:rsid w:val="170F5060"/>
    <w:rsid w:val="175C3095"/>
    <w:rsid w:val="175E4A65"/>
    <w:rsid w:val="18000D5A"/>
    <w:rsid w:val="182A0D45"/>
    <w:rsid w:val="189A41EE"/>
    <w:rsid w:val="18CB2A86"/>
    <w:rsid w:val="18CF5571"/>
    <w:rsid w:val="18EC3795"/>
    <w:rsid w:val="1945669A"/>
    <w:rsid w:val="194D74B2"/>
    <w:rsid w:val="196D7CBC"/>
    <w:rsid w:val="19D1065C"/>
    <w:rsid w:val="1A0C2EC9"/>
    <w:rsid w:val="1A2F0966"/>
    <w:rsid w:val="1A654388"/>
    <w:rsid w:val="1A676352"/>
    <w:rsid w:val="1A6B5E42"/>
    <w:rsid w:val="1A713C1F"/>
    <w:rsid w:val="1AC506ED"/>
    <w:rsid w:val="1B067919"/>
    <w:rsid w:val="1B3A0A95"/>
    <w:rsid w:val="1B3A2F9D"/>
    <w:rsid w:val="1B3A3A66"/>
    <w:rsid w:val="1B3E3557"/>
    <w:rsid w:val="1B903686"/>
    <w:rsid w:val="1BAF0938"/>
    <w:rsid w:val="1BDD64C4"/>
    <w:rsid w:val="1C067028"/>
    <w:rsid w:val="1C3D1E77"/>
    <w:rsid w:val="1C661E6D"/>
    <w:rsid w:val="1D344C11"/>
    <w:rsid w:val="1D3B0967"/>
    <w:rsid w:val="1D935945"/>
    <w:rsid w:val="1DBD4B98"/>
    <w:rsid w:val="1DCF493A"/>
    <w:rsid w:val="1DEB1048"/>
    <w:rsid w:val="1DF22B3C"/>
    <w:rsid w:val="1E420CBE"/>
    <w:rsid w:val="1E6F3A27"/>
    <w:rsid w:val="1EBA7398"/>
    <w:rsid w:val="1EF06916"/>
    <w:rsid w:val="1F625C18"/>
    <w:rsid w:val="1F6B41EE"/>
    <w:rsid w:val="1F767E64"/>
    <w:rsid w:val="1F7F7E6A"/>
    <w:rsid w:val="1FB71B33"/>
    <w:rsid w:val="1FC9049C"/>
    <w:rsid w:val="1FF82CAC"/>
    <w:rsid w:val="202647F7"/>
    <w:rsid w:val="206A5224"/>
    <w:rsid w:val="20CF1F6B"/>
    <w:rsid w:val="20F31418"/>
    <w:rsid w:val="210C37AF"/>
    <w:rsid w:val="212E273D"/>
    <w:rsid w:val="21527B83"/>
    <w:rsid w:val="215A09BE"/>
    <w:rsid w:val="21AE55BF"/>
    <w:rsid w:val="21D32688"/>
    <w:rsid w:val="220973D9"/>
    <w:rsid w:val="227B707F"/>
    <w:rsid w:val="22CB5E23"/>
    <w:rsid w:val="22E42C35"/>
    <w:rsid w:val="23125D64"/>
    <w:rsid w:val="233A2D00"/>
    <w:rsid w:val="235F294A"/>
    <w:rsid w:val="23653452"/>
    <w:rsid w:val="23D55D20"/>
    <w:rsid w:val="23E443FD"/>
    <w:rsid w:val="23FB76B9"/>
    <w:rsid w:val="23FE3883"/>
    <w:rsid w:val="243634F3"/>
    <w:rsid w:val="246F478D"/>
    <w:rsid w:val="24AD1BC4"/>
    <w:rsid w:val="250A344E"/>
    <w:rsid w:val="25207829"/>
    <w:rsid w:val="252C4420"/>
    <w:rsid w:val="25590B49"/>
    <w:rsid w:val="258E50DA"/>
    <w:rsid w:val="259C1DC8"/>
    <w:rsid w:val="25DE3CBB"/>
    <w:rsid w:val="25E511E1"/>
    <w:rsid w:val="25EB42DB"/>
    <w:rsid w:val="265F25D3"/>
    <w:rsid w:val="26695200"/>
    <w:rsid w:val="266E4003"/>
    <w:rsid w:val="267A11BB"/>
    <w:rsid w:val="268812DB"/>
    <w:rsid w:val="269654E3"/>
    <w:rsid w:val="270B7AC8"/>
    <w:rsid w:val="270B7E24"/>
    <w:rsid w:val="27703550"/>
    <w:rsid w:val="27B801ED"/>
    <w:rsid w:val="28074CD0"/>
    <w:rsid w:val="2829733C"/>
    <w:rsid w:val="28425D08"/>
    <w:rsid w:val="28643ED1"/>
    <w:rsid w:val="28BB61E6"/>
    <w:rsid w:val="290F05C4"/>
    <w:rsid w:val="291D6D77"/>
    <w:rsid w:val="294D73CE"/>
    <w:rsid w:val="295D729E"/>
    <w:rsid w:val="29732316"/>
    <w:rsid w:val="2984009C"/>
    <w:rsid w:val="29862108"/>
    <w:rsid w:val="298F6472"/>
    <w:rsid w:val="2996630C"/>
    <w:rsid w:val="29FC015B"/>
    <w:rsid w:val="2A030B58"/>
    <w:rsid w:val="2A6428AE"/>
    <w:rsid w:val="2A7517C0"/>
    <w:rsid w:val="2A795E57"/>
    <w:rsid w:val="2AE80AD7"/>
    <w:rsid w:val="2AF272BD"/>
    <w:rsid w:val="2B32378E"/>
    <w:rsid w:val="2B8F3004"/>
    <w:rsid w:val="2BA54B0F"/>
    <w:rsid w:val="2BCF3D57"/>
    <w:rsid w:val="2C2B5431"/>
    <w:rsid w:val="2C93023E"/>
    <w:rsid w:val="2CC633AC"/>
    <w:rsid w:val="2D0A159E"/>
    <w:rsid w:val="2D7D772A"/>
    <w:rsid w:val="2D9C5EBB"/>
    <w:rsid w:val="2DE15604"/>
    <w:rsid w:val="2DF71C47"/>
    <w:rsid w:val="2E043D71"/>
    <w:rsid w:val="2E187C37"/>
    <w:rsid w:val="2E1A2CBD"/>
    <w:rsid w:val="2E24482E"/>
    <w:rsid w:val="2E8E6166"/>
    <w:rsid w:val="2EA9088F"/>
    <w:rsid w:val="2F422332"/>
    <w:rsid w:val="2F566C69"/>
    <w:rsid w:val="2F9B467C"/>
    <w:rsid w:val="2FEE50F3"/>
    <w:rsid w:val="304E5B92"/>
    <w:rsid w:val="305247DB"/>
    <w:rsid w:val="308415B4"/>
    <w:rsid w:val="309C34AC"/>
    <w:rsid w:val="309F60E3"/>
    <w:rsid w:val="30B04521"/>
    <w:rsid w:val="31230DCD"/>
    <w:rsid w:val="31485B61"/>
    <w:rsid w:val="315076E8"/>
    <w:rsid w:val="318B3424"/>
    <w:rsid w:val="31AF15DC"/>
    <w:rsid w:val="31B5579D"/>
    <w:rsid w:val="31D2190C"/>
    <w:rsid w:val="31E10DF1"/>
    <w:rsid w:val="3220530C"/>
    <w:rsid w:val="325244A3"/>
    <w:rsid w:val="32655415"/>
    <w:rsid w:val="32B70DC5"/>
    <w:rsid w:val="32D70A47"/>
    <w:rsid w:val="33016F86"/>
    <w:rsid w:val="33653D7A"/>
    <w:rsid w:val="33725B8E"/>
    <w:rsid w:val="33A27236"/>
    <w:rsid w:val="33C06508"/>
    <w:rsid w:val="34012F1B"/>
    <w:rsid w:val="340A662D"/>
    <w:rsid w:val="34360E17"/>
    <w:rsid w:val="34903798"/>
    <w:rsid w:val="34C2697F"/>
    <w:rsid w:val="35011425"/>
    <w:rsid w:val="35207CA0"/>
    <w:rsid w:val="35296DE4"/>
    <w:rsid w:val="355C181D"/>
    <w:rsid w:val="356F70AA"/>
    <w:rsid w:val="35A053D3"/>
    <w:rsid w:val="35A324DC"/>
    <w:rsid w:val="35AC25ED"/>
    <w:rsid w:val="35D11B70"/>
    <w:rsid w:val="362E3CD5"/>
    <w:rsid w:val="36354047"/>
    <w:rsid w:val="36CC15BF"/>
    <w:rsid w:val="36F11B9A"/>
    <w:rsid w:val="377A726D"/>
    <w:rsid w:val="37F7266B"/>
    <w:rsid w:val="388D005D"/>
    <w:rsid w:val="38B4392F"/>
    <w:rsid w:val="38D07641"/>
    <w:rsid w:val="38F417C2"/>
    <w:rsid w:val="393345F4"/>
    <w:rsid w:val="393618B9"/>
    <w:rsid w:val="393A3157"/>
    <w:rsid w:val="39580A05"/>
    <w:rsid w:val="397F0B6A"/>
    <w:rsid w:val="39BA0B35"/>
    <w:rsid w:val="39D013C6"/>
    <w:rsid w:val="3A2F7D52"/>
    <w:rsid w:val="3A7868EF"/>
    <w:rsid w:val="3A8B3E85"/>
    <w:rsid w:val="3B092B44"/>
    <w:rsid w:val="3B0D76DD"/>
    <w:rsid w:val="3B0E03F8"/>
    <w:rsid w:val="3B405113"/>
    <w:rsid w:val="3B8B1A48"/>
    <w:rsid w:val="3BFC2946"/>
    <w:rsid w:val="3C88242C"/>
    <w:rsid w:val="3CB55BF6"/>
    <w:rsid w:val="3D387D66"/>
    <w:rsid w:val="3E1034A1"/>
    <w:rsid w:val="3E1B36E3"/>
    <w:rsid w:val="3E447CFD"/>
    <w:rsid w:val="3EE3104E"/>
    <w:rsid w:val="3EE735A7"/>
    <w:rsid w:val="3F3A2CA1"/>
    <w:rsid w:val="3F830C89"/>
    <w:rsid w:val="3FB461A6"/>
    <w:rsid w:val="4021297B"/>
    <w:rsid w:val="403703F1"/>
    <w:rsid w:val="404B17A6"/>
    <w:rsid w:val="40DC6D8D"/>
    <w:rsid w:val="40DF5F72"/>
    <w:rsid w:val="40E52187"/>
    <w:rsid w:val="41087697"/>
    <w:rsid w:val="412A20B8"/>
    <w:rsid w:val="41872CB2"/>
    <w:rsid w:val="418E6E19"/>
    <w:rsid w:val="41A43864"/>
    <w:rsid w:val="42004812"/>
    <w:rsid w:val="420B0476"/>
    <w:rsid w:val="42156111"/>
    <w:rsid w:val="42894808"/>
    <w:rsid w:val="42BF022A"/>
    <w:rsid w:val="42D86298"/>
    <w:rsid w:val="42EE0B0F"/>
    <w:rsid w:val="43301FD6"/>
    <w:rsid w:val="436C4C92"/>
    <w:rsid w:val="43874EB8"/>
    <w:rsid w:val="439F739E"/>
    <w:rsid w:val="43AA2C88"/>
    <w:rsid w:val="43B65AD0"/>
    <w:rsid w:val="43C53EED"/>
    <w:rsid w:val="43DB1093"/>
    <w:rsid w:val="44086D9A"/>
    <w:rsid w:val="440B71BB"/>
    <w:rsid w:val="4441584C"/>
    <w:rsid w:val="444C65CD"/>
    <w:rsid w:val="444F4F3A"/>
    <w:rsid w:val="446E1C6F"/>
    <w:rsid w:val="44B2713F"/>
    <w:rsid w:val="44DF1057"/>
    <w:rsid w:val="44EF6B85"/>
    <w:rsid w:val="44F92825"/>
    <w:rsid w:val="4525470A"/>
    <w:rsid w:val="45372C41"/>
    <w:rsid w:val="45780F51"/>
    <w:rsid w:val="45C323F1"/>
    <w:rsid w:val="461B60BF"/>
    <w:rsid w:val="46301D91"/>
    <w:rsid w:val="466330FF"/>
    <w:rsid w:val="467363F8"/>
    <w:rsid w:val="46A47E62"/>
    <w:rsid w:val="46D52711"/>
    <w:rsid w:val="46DE5907"/>
    <w:rsid w:val="47310BC3"/>
    <w:rsid w:val="473968FE"/>
    <w:rsid w:val="474732F8"/>
    <w:rsid w:val="479E6FA7"/>
    <w:rsid w:val="47DA120A"/>
    <w:rsid w:val="485F7C46"/>
    <w:rsid w:val="490A052D"/>
    <w:rsid w:val="490C1CEF"/>
    <w:rsid w:val="493558F1"/>
    <w:rsid w:val="498E0956"/>
    <w:rsid w:val="49FC6E82"/>
    <w:rsid w:val="4A205CE4"/>
    <w:rsid w:val="4A54660D"/>
    <w:rsid w:val="4A8E6E5F"/>
    <w:rsid w:val="4AAE5753"/>
    <w:rsid w:val="4AC128C1"/>
    <w:rsid w:val="4AC436A6"/>
    <w:rsid w:val="4B3308B5"/>
    <w:rsid w:val="4B337875"/>
    <w:rsid w:val="4B5E0F69"/>
    <w:rsid w:val="4B727C4A"/>
    <w:rsid w:val="4C592403"/>
    <w:rsid w:val="4C827813"/>
    <w:rsid w:val="4C863DA4"/>
    <w:rsid w:val="4CC045EF"/>
    <w:rsid w:val="4CC56D43"/>
    <w:rsid w:val="4CF431C6"/>
    <w:rsid w:val="4D101657"/>
    <w:rsid w:val="4D166C24"/>
    <w:rsid w:val="4D2A484F"/>
    <w:rsid w:val="4D53613E"/>
    <w:rsid w:val="4D6B3488"/>
    <w:rsid w:val="4D862070"/>
    <w:rsid w:val="4D891B60"/>
    <w:rsid w:val="4DB43081"/>
    <w:rsid w:val="4E120E4F"/>
    <w:rsid w:val="4E121B55"/>
    <w:rsid w:val="4E6F32E9"/>
    <w:rsid w:val="4E766588"/>
    <w:rsid w:val="4EE15319"/>
    <w:rsid w:val="4F0973FC"/>
    <w:rsid w:val="4F400944"/>
    <w:rsid w:val="4F455F5A"/>
    <w:rsid w:val="4F460C2D"/>
    <w:rsid w:val="4F755F96"/>
    <w:rsid w:val="4FCE7CFE"/>
    <w:rsid w:val="50DB56F2"/>
    <w:rsid w:val="513C488D"/>
    <w:rsid w:val="514A4DB9"/>
    <w:rsid w:val="5164091A"/>
    <w:rsid w:val="5176402F"/>
    <w:rsid w:val="51791EEB"/>
    <w:rsid w:val="51C367E5"/>
    <w:rsid w:val="52232583"/>
    <w:rsid w:val="524B1ADA"/>
    <w:rsid w:val="526B7E3F"/>
    <w:rsid w:val="52941907"/>
    <w:rsid w:val="52A925E8"/>
    <w:rsid w:val="52EB531A"/>
    <w:rsid w:val="534E30A1"/>
    <w:rsid w:val="53826985"/>
    <w:rsid w:val="53866166"/>
    <w:rsid w:val="538E7ED0"/>
    <w:rsid w:val="53BD07B5"/>
    <w:rsid w:val="53E27405"/>
    <w:rsid w:val="54090B2A"/>
    <w:rsid w:val="5427547C"/>
    <w:rsid w:val="549459BA"/>
    <w:rsid w:val="54B20F72"/>
    <w:rsid w:val="54B82E4B"/>
    <w:rsid w:val="54FD6961"/>
    <w:rsid w:val="550A1849"/>
    <w:rsid w:val="551B6DA4"/>
    <w:rsid w:val="552A1E7A"/>
    <w:rsid w:val="55340EE1"/>
    <w:rsid w:val="557F3887"/>
    <w:rsid w:val="55BD5204"/>
    <w:rsid w:val="55E71B19"/>
    <w:rsid w:val="55ED609A"/>
    <w:rsid w:val="56006F4E"/>
    <w:rsid w:val="560E354A"/>
    <w:rsid w:val="571C57F3"/>
    <w:rsid w:val="57684EDC"/>
    <w:rsid w:val="576F3AEF"/>
    <w:rsid w:val="577B5D8A"/>
    <w:rsid w:val="57893085"/>
    <w:rsid w:val="58922210"/>
    <w:rsid w:val="58FC3B2E"/>
    <w:rsid w:val="5939268C"/>
    <w:rsid w:val="597A34A2"/>
    <w:rsid w:val="59B05F22"/>
    <w:rsid w:val="59D76D95"/>
    <w:rsid w:val="59F20F41"/>
    <w:rsid w:val="59F24FDD"/>
    <w:rsid w:val="5AE42ACB"/>
    <w:rsid w:val="5B302D4D"/>
    <w:rsid w:val="5B575375"/>
    <w:rsid w:val="5B7E082A"/>
    <w:rsid w:val="5BD82630"/>
    <w:rsid w:val="5C000337"/>
    <w:rsid w:val="5C074CC3"/>
    <w:rsid w:val="5C133668"/>
    <w:rsid w:val="5C2B6D59"/>
    <w:rsid w:val="5C776D02"/>
    <w:rsid w:val="5C8B41AB"/>
    <w:rsid w:val="5CE943C9"/>
    <w:rsid w:val="5D245C48"/>
    <w:rsid w:val="5D276328"/>
    <w:rsid w:val="5D423AD9"/>
    <w:rsid w:val="5D646D9A"/>
    <w:rsid w:val="5DB6074F"/>
    <w:rsid w:val="5E1C432A"/>
    <w:rsid w:val="5E337FF2"/>
    <w:rsid w:val="5E873E9A"/>
    <w:rsid w:val="5EA82788"/>
    <w:rsid w:val="5F0A4C2A"/>
    <w:rsid w:val="5F1806FA"/>
    <w:rsid w:val="5F23318E"/>
    <w:rsid w:val="5F264AF1"/>
    <w:rsid w:val="5F8B79B9"/>
    <w:rsid w:val="5FA62A45"/>
    <w:rsid w:val="5FB40CBE"/>
    <w:rsid w:val="5FDF615F"/>
    <w:rsid w:val="605162C2"/>
    <w:rsid w:val="60730B79"/>
    <w:rsid w:val="608F40A8"/>
    <w:rsid w:val="609355AC"/>
    <w:rsid w:val="60957D19"/>
    <w:rsid w:val="609B040A"/>
    <w:rsid w:val="60B116A2"/>
    <w:rsid w:val="60CC028A"/>
    <w:rsid w:val="61070188"/>
    <w:rsid w:val="61654438"/>
    <w:rsid w:val="61724406"/>
    <w:rsid w:val="619F2B1F"/>
    <w:rsid w:val="61C86D4A"/>
    <w:rsid w:val="61D05B58"/>
    <w:rsid w:val="62807BBC"/>
    <w:rsid w:val="62BB5EA5"/>
    <w:rsid w:val="62C751AC"/>
    <w:rsid w:val="62E47B0C"/>
    <w:rsid w:val="63193E36"/>
    <w:rsid w:val="631B1054"/>
    <w:rsid w:val="63844E4C"/>
    <w:rsid w:val="638A48B7"/>
    <w:rsid w:val="63BF40D6"/>
    <w:rsid w:val="64047D3A"/>
    <w:rsid w:val="64852C29"/>
    <w:rsid w:val="64AE59F6"/>
    <w:rsid w:val="64CA4AE0"/>
    <w:rsid w:val="65653F4E"/>
    <w:rsid w:val="657F3B1C"/>
    <w:rsid w:val="65B56C0B"/>
    <w:rsid w:val="65C97631"/>
    <w:rsid w:val="65F21AB3"/>
    <w:rsid w:val="66251B68"/>
    <w:rsid w:val="66344907"/>
    <w:rsid w:val="66664CDC"/>
    <w:rsid w:val="667E3DD4"/>
    <w:rsid w:val="66D93700"/>
    <w:rsid w:val="67127912"/>
    <w:rsid w:val="671D6009"/>
    <w:rsid w:val="6732221A"/>
    <w:rsid w:val="674D1342"/>
    <w:rsid w:val="67762CFD"/>
    <w:rsid w:val="68081645"/>
    <w:rsid w:val="681B4A8F"/>
    <w:rsid w:val="6849021F"/>
    <w:rsid w:val="687A3C05"/>
    <w:rsid w:val="68940414"/>
    <w:rsid w:val="68F95994"/>
    <w:rsid w:val="692C7B17"/>
    <w:rsid w:val="69553B4D"/>
    <w:rsid w:val="69724AD7"/>
    <w:rsid w:val="698F2F8F"/>
    <w:rsid w:val="699A7177"/>
    <w:rsid w:val="699F771D"/>
    <w:rsid w:val="69AF3CD0"/>
    <w:rsid w:val="69BF6BDD"/>
    <w:rsid w:val="69CA2B17"/>
    <w:rsid w:val="69CC30A8"/>
    <w:rsid w:val="6A33110C"/>
    <w:rsid w:val="6AE54422"/>
    <w:rsid w:val="6B030D4C"/>
    <w:rsid w:val="6B807383"/>
    <w:rsid w:val="6B961BC0"/>
    <w:rsid w:val="6BBD6062"/>
    <w:rsid w:val="6BE74E19"/>
    <w:rsid w:val="6BFD39ED"/>
    <w:rsid w:val="6C001E4A"/>
    <w:rsid w:val="6C0E785F"/>
    <w:rsid w:val="6C47110C"/>
    <w:rsid w:val="6CD37D36"/>
    <w:rsid w:val="6D6F26C8"/>
    <w:rsid w:val="6E18382A"/>
    <w:rsid w:val="6E201C15"/>
    <w:rsid w:val="6E2A65EF"/>
    <w:rsid w:val="6E625D89"/>
    <w:rsid w:val="6EAE5472"/>
    <w:rsid w:val="6EBC36EB"/>
    <w:rsid w:val="6EBF6F4C"/>
    <w:rsid w:val="6EEA7B57"/>
    <w:rsid w:val="6EEE0B71"/>
    <w:rsid w:val="6F072F62"/>
    <w:rsid w:val="6FAE76E8"/>
    <w:rsid w:val="700239E9"/>
    <w:rsid w:val="70151CB4"/>
    <w:rsid w:val="702F64F2"/>
    <w:rsid w:val="70455B22"/>
    <w:rsid w:val="719641E7"/>
    <w:rsid w:val="719F765B"/>
    <w:rsid w:val="71C92F88"/>
    <w:rsid w:val="71DB0B17"/>
    <w:rsid w:val="722E5ED1"/>
    <w:rsid w:val="72946F4B"/>
    <w:rsid w:val="72AD56B1"/>
    <w:rsid w:val="72C64E61"/>
    <w:rsid w:val="72D66D46"/>
    <w:rsid w:val="730829F7"/>
    <w:rsid w:val="73177C77"/>
    <w:rsid w:val="73641BFE"/>
    <w:rsid w:val="73903BDF"/>
    <w:rsid w:val="73D0382F"/>
    <w:rsid w:val="744F5002"/>
    <w:rsid w:val="745C32DA"/>
    <w:rsid w:val="74624D35"/>
    <w:rsid w:val="74B66E2F"/>
    <w:rsid w:val="74CE6A7E"/>
    <w:rsid w:val="74EE6617"/>
    <w:rsid w:val="753A180E"/>
    <w:rsid w:val="756276E8"/>
    <w:rsid w:val="75734D20"/>
    <w:rsid w:val="75864A53"/>
    <w:rsid w:val="75B77661"/>
    <w:rsid w:val="760834D9"/>
    <w:rsid w:val="762129A3"/>
    <w:rsid w:val="7662101C"/>
    <w:rsid w:val="766528BB"/>
    <w:rsid w:val="768371E5"/>
    <w:rsid w:val="76BF43FB"/>
    <w:rsid w:val="76DB0DCF"/>
    <w:rsid w:val="780A196C"/>
    <w:rsid w:val="7860158C"/>
    <w:rsid w:val="788460D8"/>
    <w:rsid w:val="78B6564F"/>
    <w:rsid w:val="78EA354B"/>
    <w:rsid w:val="795B4B05"/>
    <w:rsid w:val="796D2967"/>
    <w:rsid w:val="79725A1A"/>
    <w:rsid w:val="79CD5CEC"/>
    <w:rsid w:val="7A592736"/>
    <w:rsid w:val="7A647D14"/>
    <w:rsid w:val="7AA240DD"/>
    <w:rsid w:val="7AA37E55"/>
    <w:rsid w:val="7AFD7D77"/>
    <w:rsid w:val="7B346CFF"/>
    <w:rsid w:val="7B3B7919"/>
    <w:rsid w:val="7B683833"/>
    <w:rsid w:val="7B6F7CF7"/>
    <w:rsid w:val="7C4B2B74"/>
    <w:rsid w:val="7C7A6994"/>
    <w:rsid w:val="7C804BFA"/>
    <w:rsid w:val="7C831CEC"/>
    <w:rsid w:val="7C89326C"/>
    <w:rsid w:val="7CC516EE"/>
    <w:rsid w:val="7CFF2A1E"/>
    <w:rsid w:val="7D013D1F"/>
    <w:rsid w:val="7D0746CC"/>
    <w:rsid w:val="7D1110A6"/>
    <w:rsid w:val="7D1E7D57"/>
    <w:rsid w:val="7D26648E"/>
    <w:rsid w:val="7D8904F4"/>
    <w:rsid w:val="7DB303AF"/>
    <w:rsid w:val="7E611BB9"/>
    <w:rsid w:val="7E7D73FF"/>
    <w:rsid w:val="7E9F0934"/>
    <w:rsid w:val="7EAF1C20"/>
    <w:rsid w:val="7EB51F05"/>
    <w:rsid w:val="7EB77390"/>
    <w:rsid w:val="7EBE700C"/>
    <w:rsid w:val="7EC9322B"/>
    <w:rsid w:val="7EEA6053"/>
    <w:rsid w:val="7EF70770"/>
    <w:rsid w:val="7EFC21B4"/>
    <w:rsid w:val="7F7003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4" w:lineRule="atLeast"/>
      <w:ind w:left="1" w:firstLine="420"/>
      <w:jc w:val="both"/>
      <w:textAlignment w:val="bottom"/>
    </w:pPr>
    <w:rPr>
      <w:rFonts w:ascii="Times New Roman" w:hAnsi="Times New Roman" w:eastAsia="宋体" w:cs="Times New Roman"/>
      <w:color w:val="000000"/>
      <w:sz w:val="21"/>
      <w:szCs w:val="21"/>
      <w:lang w:val="en-US" w:eastAsia="zh-CN" w:bidi="ar-SA"/>
    </w:rPr>
  </w:style>
  <w:style w:type="paragraph" w:styleId="2">
    <w:name w:val="heading 1"/>
    <w:basedOn w:val="1"/>
    <w:next w:val="3"/>
    <w:link w:val="20"/>
    <w:qFormat/>
    <w:uiPriority w:val="99"/>
    <w:pPr>
      <w:spacing w:before="159" w:after="153" w:line="554" w:lineRule="atLeast"/>
      <w:ind w:firstLine="0"/>
      <w:jc w:val="center"/>
      <w:outlineLvl w:val="0"/>
    </w:pPr>
    <w:rPr>
      <w:rFonts w:ascii="Arial" w:hAnsi="Arial" w:eastAsia="黑体" w:cs="Arial"/>
      <w:sz w:val="32"/>
      <w:szCs w:val="32"/>
    </w:rPr>
  </w:style>
  <w:style w:type="paragraph" w:styleId="3">
    <w:name w:val="heading 2"/>
    <w:basedOn w:val="1"/>
    <w:next w:val="4"/>
    <w:link w:val="21"/>
    <w:qFormat/>
    <w:uiPriority w:val="99"/>
    <w:pPr>
      <w:spacing w:line="519" w:lineRule="atLeast"/>
      <w:ind w:firstLine="0"/>
      <w:jc w:val="center"/>
      <w:outlineLvl w:val="1"/>
    </w:pPr>
    <w:rPr>
      <w:sz w:val="28"/>
      <w:szCs w:val="28"/>
    </w:rPr>
  </w:style>
  <w:style w:type="paragraph" w:styleId="4">
    <w:name w:val="heading 3"/>
    <w:basedOn w:val="1"/>
    <w:next w:val="1"/>
    <w:link w:val="22"/>
    <w:qFormat/>
    <w:uiPriority w:val="99"/>
    <w:pPr>
      <w:spacing w:before="176" w:after="102"/>
      <w:ind w:firstLine="0"/>
      <w:outlineLvl w:val="2"/>
    </w:pPr>
    <w:rPr>
      <w:rFonts w:eastAsia="黑体"/>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qFormat/>
    <w:uiPriority w:val="99"/>
    <w:pPr>
      <w:spacing w:line="548" w:lineRule="atLeast"/>
    </w:pPr>
  </w:style>
  <w:style w:type="paragraph" w:styleId="6">
    <w:name w:val="Date"/>
    <w:basedOn w:val="1"/>
    <w:next w:val="1"/>
    <w:link w:val="23"/>
    <w:qFormat/>
    <w:uiPriority w:val="99"/>
    <w:pPr>
      <w:ind w:left="100" w:leftChars="2500"/>
    </w:p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semiHidden/>
    <w:qFormat/>
    <w:uiPriority w:val="99"/>
    <w:pPr>
      <w:spacing w:after="136" w:line="519" w:lineRule="atLeast"/>
      <w:ind w:firstLine="0"/>
      <w:jc w:val="left"/>
    </w:pPr>
    <w:rPr>
      <w:rFonts w:ascii="Arial" w:hAnsi="Arial" w:eastAsia="黑体" w:cs="Arial"/>
      <w:sz w:val="28"/>
      <w:szCs w:val="28"/>
    </w:rPr>
  </w:style>
  <w:style w:type="paragraph" w:styleId="10">
    <w:name w:val="toc 4"/>
    <w:basedOn w:val="1"/>
    <w:next w:val="1"/>
    <w:semiHidden/>
    <w:qFormat/>
    <w:uiPriority w:val="99"/>
    <w:pPr>
      <w:spacing w:line="548" w:lineRule="atLeast"/>
      <w:ind w:firstLine="630"/>
    </w:pPr>
  </w:style>
  <w:style w:type="paragraph" w:styleId="11">
    <w:name w:val="toc 2"/>
    <w:basedOn w:val="1"/>
    <w:next w:val="1"/>
    <w:semiHidden/>
    <w:qFormat/>
    <w:uiPriority w:val="99"/>
    <w:pPr>
      <w:spacing w:line="548" w:lineRule="atLeast"/>
      <w:ind w:firstLine="210"/>
    </w:pPr>
  </w:style>
  <w:style w:type="paragraph" w:styleId="12">
    <w:name w:val="Normal (Web)"/>
    <w:basedOn w:val="1"/>
    <w:unhideWhenUsed/>
    <w:qFormat/>
    <w:locked/>
    <w:uiPriority w:val="99"/>
    <w:pPr>
      <w:widowControl/>
      <w:spacing w:before="100" w:beforeAutospacing="1" w:after="100" w:afterAutospacing="1" w:line="240" w:lineRule="auto"/>
      <w:ind w:left="0" w:firstLine="0"/>
      <w:jc w:val="left"/>
      <w:textAlignment w:val="auto"/>
    </w:pPr>
    <w:rPr>
      <w:rFonts w:ascii="宋体" w:hAnsi="宋体" w:cs="宋体"/>
      <w:color w:val="auto"/>
      <w:sz w:val="24"/>
      <w:szCs w:val="24"/>
    </w:rPr>
  </w:style>
  <w:style w:type="paragraph" w:styleId="13">
    <w:name w:val="Title"/>
    <w:basedOn w:val="1"/>
    <w:next w:val="14"/>
    <w:link w:val="26"/>
    <w:qFormat/>
    <w:uiPriority w:val="99"/>
    <w:pPr>
      <w:spacing w:before="567" w:after="545" w:line="808" w:lineRule="atLeast"/>
      <w:ind w:firstLine="0"/>
      <w:jc w:val="center"/>
    </w:pPr>
    <w:rPr>
      <w:rFonts w:ascii="Arial" w:hAnsi="Arial" w:eastAsia="黑体" w:cs="Arial"/>
      <w:sz w:val="52"/>
      <w:szCs w:val="52"/>
    </w:rPr>
  </w:style>
  <w:style w:type="paragraph" w:customStyle="1" w:styleId="14">
    <w:name w:val="文章副标题"/>
    <w:basedOn w:val="1"/>
    <w:next w:val="2"/>
    <w:qFormat/>
    <w:uiPriority w:val="99"/>
    <w:pPr>
      <w:spacing w:before="104" w:after="104" w:line="240" w:lineRule="atLeast"/>
      <w:ind w:firstLine="0"/>
      <w:jc w:val="center"/>
    </w:pPr>
    <w:rPr>
      <w:sz w:val="36"/>
      <w:szCs w:val="36"/>
    </w:rPr>
  </w:style>
  <w:style w:type="character" w:styleId="17">
    <w:name w:val="Strong"/>
    <w:basedOn w:val="16"/>
    <w:qFormat/>
    <w:uiPriority w:val="22"/>
    <w:rPr>
      <w:b/>
      <w:bCs/>
    </w:rPr>
  </w:style>
  <w:style w:type="character" w:styleId="18">
    <w:name w:val="page number"/>
    <w:basedOn w:val="16"/>
    <w:qFormat/>
    <w:uiPriority w:val="99"/>
    <w:rPr>
      <w:rFonts w:cs="Times New Roman"/>
    </w:rPr>
  </w:style>
  <w:style w:type="character" w:styleId="19">
    <w:name w:val="Hyperlink"/>
    <w:basedOn w:val="16"/>
    <w:qFormat/>
    <w:uiPriority w:val="99"/>
    <w:rPr>
      <w:rFonts w:cs="Times New Roman"/>
      <w:color w:val="0000FF"/>
      <w:u w:val="single"/>
    </w:rPr>
  </w:style>
  <w:style w:type="character" w:customStyle="1" w:styleId="20">
    <w:name w:val="标题 1 Char"/>
    <w:basedOn w:val="16"/>
    <w:link w:val="2"/>
    <w:qFormat/>
    <w:locked/>
    <w:uiPriority w:val="99"/>
    <w:rPr>
      <w:rFonts w:cs="Times New Roman"/>
      <w:b/>
      <w:bCs/>
      <w:color w:val="000000"/>
      <w:kern w:val="44"/>
      <w:sz w:val="44"/>
      <w:szCs w:val="44"/>
    </w:rPr>
  </w:style>
  <w:style w:type="character" w:customStyle="1" w:styleId="21">
    <w:name w:val="标题 2 Char"/>
    <w:basedOn w:val="16"/>
    <w:link w:val="3"/>
    <w:semiHidden/>
    <w:qFormat/>
    <w:locked/>
    <w:uiPriority w:val="99"/>
    <w:rPr>
      <w:rFonts w:ascii="Cambria" w:hAnsi="Cambria" w:eastAsia="宋体" w:cs="Cambria"/>
      <w:b/>
      <w:bCs/>
      <w:color w:val="000000"/>
      <w:kern w:val="0"/>
      <w:sz w:val="32"/>
      <w:szCs w:val="32"/>
    </w:rPr>
  </w:style>
  <w:style w:type="character" w:customStyle="1" w:styleId="22">
    <w:name w:val="标题 3 Char"/>
    <w:basedOn w:val="16"/>
    <w:link w:val="4"/>
    <w:semiHidden/>
    <w:qFormat/>
    <w:locked/>
    <w:uiPriority w:val="99"/>
    <w:rPr>
      <w:rFonts w:cs="Times New Roman"/>
      <w:b/>
      <w:bCs/>
      <w:color w:val="000000"/>
      <w:kern w:val="0"/>
      <w:sz w:val="32"/>
      <w:szCs w:val="32"/>
    </w:rPr>
  </w:style>
  <w:style w:type="character" w:customStyle="1" w:styleId="23">
    <w:name w:val="日期 Char"/>
    <w:basedOn w:val="16"/>
    <w:link w:val="6"/>
    <w:semiHidden/>
    <w:qFormat/>
    <w:locked/>
    <w:uiPriority w:val="99"/>
    <w:rPr>
      <w:rFonts w:cs="Times New Roman"/>
      <w:color w:val="000000"/>
      <w:kern w:val="0"/>
      <w:sz w:val="20"/>
      <w:szCs w:val="20"/>
    </w:rPr>
  </w:style>
  <w:style w:type="character" w:customStyle="1" w:styleId="24">
    <w:name w:val="页脚 Char"/>
    <w:basedOn w:val="16"/>
    <w:link w:val="7"/>
    <w:semiHidden/>
    <w:qFormat/>
    <w:locked/>
    <w:uiPriority w:val="99"/>
    <w:rPr>
      <w:rFonts w:cs="Times New Roman"/>
      <w:color w:val="000000"/>
      <w:kern w:val="0"/>
      <w:sz w:val="18"/>
      <w:szCs w:val="18"/>
    </w:rPr>
  </w:style>
  <w:style w:type="character" w:customStyle="1" w:styleId="25">
    <w:name w:val="页眉 Char"/>
    <w:basedOn w:val="16"/>
    <w:link w:val="8"/>
    <w:semiHidden/>
    <w:qFormat/>
    <w:locked/>
    <w:uiPriority w:val="99"/>
    <w:rPr>
      <w:rFonts w:cs="Times New Roman"/>
      <w:color w:val="000000"/>
      <w:kern w:val="0"/>
      <w:sz w:val="18"/>
      <w:szCs w:val="18"/>
    </w:rPr>
  </w:style>
  <w:style w:type="character" w:customStyle="1" w:styleId="26">
    <w:name w:val="标题 Char"/>
    <w:basedOn w:val="16"/>
    <w:link w:val="13"/>
    <w:qFormat/>
    <w:locked/>
    <w:uiPriority w:val="99"/>
    <w:rPr>
      <w:rFonts w:ascii="Cambria" w:hAnsi="Cambria" w:cs="Cambria"/>
      <w:b/>
      <w:bCs/>
      <w:color w:val="000000"/>
      <w:kern w:val="0"/>
      <w:sz w:val="32"/>
      <w:szCs w:val="32"/>
    </w:rPr>
  </w:style>
  <w:style w:type="character" w:customStyle="1" w:styleId="27">
    <w:name w:val="默认段落字体 Char"/>
    <w:qFormat/>
    <w:uiPriority w:val="99"/>
    <w:rPr>
      <w:rFonts w:ascii="Times New Roman" w:hAnsi="Times New Roman" w:eastAsia="宋体"/>
      <w:color w:val="000000"/>
      <w:spacing w:val="0"/>
      <w:w w:val="100"/>
      <w:sz w:val="21"/>
      <w:vertAlign w:val="baseline"/>
    </w:rPr>
  </w:style>
  <w:style w:type="character" w:customStyle="1" w:styleId="28">
    <w:name w:val="链接"/>
    <w:basedOn w:val="16"/>
    <w:qFormat/>
    <w:uiPriority w:val="99"/>
    <w:rPr>
      <w:rFonts w:ascii="Times New Roman" w:hAnsi="Times New Roman" w:eastAsia="宋体" w:cs="Times New Roman"/>
      <w:color w:val="0000FF"/>
      <w:sz w:val="21"/>
      <w:szCs w:val="21"/>
      <w:u w:val="single" w:color="0000FF"/>
      <w:vertAlign w:val="baseline"/>
    </w:rPr>
  </w:style>
  <w:style w:type="character" w:customStyle="1" w:styleId="29">
    <w:name w:val="超级链接"/>
    <w:basedOn w:val="27"/>
    <w:qFormat/>
    <w:uiPriority w:val="99"/>
    <w:rPr>
      <w:rFonts w:cs="Times New Roman"/>
      <w:color w:val="0000FF"/>
      <w:szCs w:val="21"/>
      <w:u w:val="single" w:color="0000FF"/>
    </w:rPr>
  </w:style>
  <w:style w:type="paragraph" w:customStyle="1" w:styleId="30">
    <w:name w:val="WPS Plain"/>
    <w:qFormat/>
    <w:uiPriority w:val="99"/>
    <w:rPr>
      <w:rFonts w:ascii="Times New Roman" w:hAnsi="Times New Roman" w:eastAsia="宋体" w:cs="Times New Roman"/>
      <w:lang w:val="en-US" w:eastAsia="zh-CN" w:bidi="ar-SA"/>
    </w:rPr>
  </w:style>
  <w:style w:type="paragraph" w:customStyle="1" w:styleId="31">
    <w:name w:val="普通表格1"/>
    <w:qFormat/>
    <w:uiPriority w:val="99"/>
    <w:rPr>
      <w:rFonts w:ascii="Times New Roman" w:hAnsi="Times New Roman" w:eastAsia="宋体" w:cs="Times New Roman"/>
      <w:lang w:val="en-US" w:eastAsia="zh-CN" w:bidi="ar-SA"/>
    </w:rPr>
  </w:style>
  <w:style w:type="paragraph" w:customStyle="1" w:styleId="32">
    <w:name w:val="目录标题"/>
    <w:basedOn w:val="1"/>
    <w:next w:val="1"/>
    <w:qFormat/>
    <w:uiPriority w:val="99"/>
    <w:pPr>
      <w:spacing w:before="567" w:after="545" w:line="808" w:lineRule="atLeast"/>
      <w:jc w:val="center"/>
    </w:pPr>
    <w:rPr>
      <w:rFonts w:ascii="Arial" w:hAnsi="Arial" w:eastAsia="黑体" w:cs="Arial"/>
      <w:spacing w:val="283"/>
      <w:sz w:val="52"/>
      <w:szCs w:val="52"/>
    </w:rPr>
  </w:style>
  <w:style w:type="paragraph" w:customStyle="1" w:styleId="33">
    <w:name w:val="无列表1"/>
    <w:qFormat/>
    <w:uiPriority w:val="99"/>
    <w:rPr>
      <w:rFonts w:ascii="Times New Roman" w:hAnsi="Times New Roman" w:eastAsia="宋体" w:cs="Times New Roman"/>
      <w:lang w:val="en-US" w:eastAsia="zh-CN" w:bidi="ar-SA"/>
    </w:rPr>
  </w:style>
  <w:style w:type="paragraph" w:customStyle="1" w:styleId="34">
    <w:name w:val="0"/>
    <w:basedOn w:val="1"/>
    <w:qFormat/>
    <w:uiPriority w:val="99"/>
    <w:pPr>
      <w:widowControl/>
      <w:snapToGrid w:val="0"/>
      <w:spacing w:line="240" w:lineRule="auto"/>
      <w:ind w:left="0" w:firstLine="0"/>
      <w:textAlignment w:val="auto"/>
    </w:pPr>
    <w:rPr>
      <w:color w:val="auto"/>
    </w:rPr>
  </w:style>
  <w:style w:type="paragraph" w:customStyle="1" w:styleId="35">
    <w:name w:val="文章附标题"/>
    <w:basedOn w:val="1"/>
    <w:qFormat/>
    <w:uiPriority w:val="99"/>
    <w:pPr>
      <w:spacing w:before="187" w:after="176" w:line="607" w:lineRule="atLeast"/>
      <w:ind w:firstLine="0"/>
      <w:jc w:val="center"/>
    </w:pPr>
    <w:rPr>
      <w:sz w:val="36"/>
      <w:szCs w:val="36"/>
    </w:rPr>
  </w:style>
  <w:style w:type="paragraph" w:styleId="36">
    <w:name w:val="List Paragraph"/>
    <w:basedOn w:val="1"/>
    <w:qFormat/>
    <w:uiPriority w:val="99"/>
    <w:pPr>
      <w:spacing w:line="240" w:lineRule="auto"/>
      <w:ind w:left="0" w:firstLine="200" w:firstLineChars="200"/>
      <w:textAlignment w:val="auto"/>
    </w:pPr>
    <w:rPr>
      <w:rFonts w:ascii="Calibri" w:hAnsi="Calibri"/>
      <w:color w:val="auto"/>
      <w:kern w:val="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98810-EC79-46DD-BFC0-1997FCBF0E0E}">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5194</Words>
  <Characters>5736</Characters>
  <Lines>41</Lines>
  <Paragraphs>11</Paragraphs>
  <TotalTime>8</TotalTime>
  <ScaleCrop>false</ScaleCrop>
  <LinksUpToDate>false</LinksUpToDate>
  <CharactersWithSpaces>5780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2021-09-30T02:02:00Z</dcterms:created>
  <dc:creator>Administrator</dc:creator>
  <cp:lastModifiedBy>sjyzx</cp:lastModifiedBy>
  <cp:lastPrinted>2023-05-30T02:34:36Z</cp:lastPrinted>
  <dcterms:modified xsi:type="dcterms:W3CDTF">2023-05-30T02:36:30Z</dcterms:modified>
  <dc:title>乌海市国土资源局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2EC65A537A8D4AEDB50DE35550743E1E_13</vt:lpwstr>
  </property>
</Properties>
</file>