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000000" w:themeColor="text1"/>
          <w:sz w:val="44"/>
          <w:szCs w:val="44"/>
          <w14:textFill>
            <w14:solidFill>
              <w14:schemeClr w14:val="tx1"/>
            </w14:solidFill>
          </w14:textFill>
        </w:rPr>
      </w:pP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bookmarkStart w:id="0" w:name="_GoBack"/>
      <w:r>
        <w:rPr>
          <w:rFonts w:hint="eastAsia" w:ascii="宋体" w:hAnsi="宋体" w:eastAsia="宋体" w:cs="宋体"/>
          <w:b/>
          <w:bCs w:val="0"/>
          <w:color w:val="000000" w:themeColor="text1"/>
          <w:sz w:val="44"/>
          <w:szCs w:val="44"/>
          <w14:textFill>
            <w14:solidFill>
              <w14:schemeClr w14:val="tx1"/>
            </w14:solidFill>
          </w14:textFill>
        </w:rPr>
        <w:t>乌海市公共资源交易中心</w:t>
      </w: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国有土地使用权挂牌出让公告</w:t>
      </w:r>
    </w:p>
    <w:p>
      <w:pPr>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12</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经乌海市</w:t>
      </w:r>
      <w:r>
        <w:rPr>
          <w:rFonts w:hint="eastAsia" w:ascii="仿宋" w:hAnsi="仿宋" w:eastAsia="仿宋" w:cs="FangSong_GB2312"/>
          <w:color w:val="auto"/>
          <w:sz w:val="32"/>
          <w:szCs w:val="32"/>
          <w:lang w:eastAsia="zh-CN"/>
        </w:rPr>
        <w:t>海勃湾区</w:t>
      </w:r>
      <w:r>
        <w:rPr>
          <w:rFonts w:hint="eastAsia" w:ascii="仿宋" w:hAnsi="仿宋" w:eastAsia="仿宋" w:cs="FangSong_GB2312"/>
          <w:color w:val="auto"/>
          <w:sz w:val="32"/>
          <w:szCs w:val="32"/>
        </w:rPr>
        <w:t>人民政府批准，乌海市自然资源</w:t>
      </w:r>
      <w:r>
        <w:rPr>
          <w:rFonts w:hint="eastAsia" w:ascii="仿宋" w:hAnsi="仿宋" w:eastAsia="仿宋" w:cs="FangSong_GB2312"/>
          <w:color w:val="auto"/>
          <w:sz w:val="32"/>
          <w:szCs w:val="32"/>
          <w:lang w:eastAsia="zh-CN"/>
        </w:rPr>
        <w:t>海勃湾</w:t>
      </w:r>
      <w:r>
        <w:rPr>
          <w:rFonts w:hint="eastAsia" w:ascii="仿宋" w:hAnsi="仿宋" w:eastAsia="仿宋" w:cs="FangSong_GB2312"/>
          <w:color w:val="auto"/>
          <w:sz w:val="32"/>
          <w:szCs w:val="32"/>
        </w:rPr>
        <w:t>分局以挂牌方式出让</w:t>
      </w:r>
      <w:r>
        <w:rPr>
          <w:rFonts w:hint="eastAsia" w:ascii="仿宋" w:hAnsi="仿宋" w:eastAsia="仿宋" w:cs="FangSong_GB2312"/>
          <w:color w:val="auto"/>
          <w:sz w:val="32"/>
          <w:szCs w:val="32"/>
          <w:lang w:val="en-US" w:eastAsia="zh-CN"/>
        </w:rPr>
        <w:t>1</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6"/>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618"/>
        <w:gridCol w:w="756"/>
        <w:gridCol w:w="630"/>
        <w:gridCol w:w="807"/>
        <w:gridCol w:w="794"/>
        <w:gridCol w:w="630"/>
        <w:gridCol w:w="99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7" w:hRule="exact"/>
          <w:jc w:val="center"/>
        </w:trPr>
        <w:tc>
          <w:tcPr>
            <w:tcW w:w="262" w:type="dxa"/>
            <w:vMerge w:val="restart"/>
            <w:vAlign w:val="center"/>
          </w:tcPr>
          <w:p>
            <w:pPr>
              <w:pStyle w:val="31"/>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序号</w:t>
            </w:r>
          </w:p>
        </w:tc>
        <w:tc>
          <w:tcPr>
            <w:tcW w:w="742" w:type="dxa"/>
            <w:vMerge w:val="restart"/>
            <w:vAlign w:val="center"/>
          </w:tcPr>
          <w:p>
            <w:pPr>
              <w:pStyle w:val="31"/>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编号</w:t>
            </w:r>
          </w:p>
        </w:tc>
        <w:tc>
          <w:tcPr>
            <w:tcW w:w="883" w:type="dxa"/>
            <w:vMerge w:val="restart"/>
            <w:vAlign w:val="center"/>
          </w:tcPr>
          <w:p>
            <w:pPr>
              <w:spacing w:line="300" w:lineRule="exact"/>
              <w:ind w:left="0" w:firstLine="0"/>
              <w:jc w:val="center"/>
              <w:rPr>
                <w:rFonts w:hint="eastAsia"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土地位置</w:t>
            </w:r>
          </w:p>
        </w:tc>
        <w:tc>
          <w:tcPr>
            <w:tcW w:w="1059" w:type="dxa"/>
            <w:vMerge w:val="restart"/>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土地面积</w:t>
            </w:r>
            <w:r>
              <w:rPr>
                <w:rFonts w:ascii="仿宋" w:hAnsi="仿宋" w:eastAsia="仿宋" w:cs="FangSong_GB2312falt"/>
                <w:b/>
                <w:bCs/>
                <w:color w:val="000000" w:themeColor="text1"/>
                <w:sz w:val="18"/>
                <w:szCs w:val="18"/>
                <w14:textFill>
                  <w14:solidFill>
                    <w14:schemeClr w14:val="tx1"/>
                  </w14:solidFill>
                </w14:textFill>
              </w:rPr>
              <w:t>(m</w:t>
            </w:r>
            <w:r>
              <w:rPr>
                <w:rFonts w:ascii="仿宋" w:hAnsi="仿宋" w:eastAsia="仿宋" w:cs="FangSong_GB2312falt"/>
                <w:b/>
                <w:bCs/>
                <w:color w:val="000000" w:themeColor="text1"/>
                <w:sz w:val="18"/>
                <w:szCs w:val="18"/>
                <w:vertAlign w:val="superscript"/>
                <w14:textFill>
                  <w14:solidFill>
                    <w14:schemeClr w14:val="tx1"/>
                  </w14:solidFill>
                </w14:textFill>
              </w:rPr>
              <w:t>2</w:t>
            </w:r>
            <w:r>
              <w:rPr>
                <w:rFonts w:hint="eastAsia" w:ascii="仿宋" w:hAnsi="仿宋" w:eastAsia="仿宋" w:cs="FangSong_GB2312falt"/>
                <w:b/>
                <w:bCs/>
                <w:color w:val="000000" w:themeColor="text1"/>
                <w:sz w:val="18"/>
                <w:szCs w:val="18"/>
                <w14:textFill>
                  <w14:solidFill>
                    <w14:schemeClr w14:val="tx1"/>
                  </w14:solidFill>
                </w14:textFill>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lang w:val="en-US" w:eastAsia="zh-CN"/>
                <w14:textFill>
                  <w14:solidFill>
                    <w14:schemeClr w14:val="tx1"/>
                  </w14:solidFill>
                </w14:textFill>
              </w:rPr>
              <w:t>土地</w:t>
            </w:r>
          </w:p>
          <w:p>
            <w:pPr>
              <w:spacing w:line="280" w:lineRule="exact"/>
              <w:ind w:left="0" w:firstLine="0"/>
              <w:jc w:val="center"/>
              <w:rPr>
                <w:rFonts w:hint="eastAsia" w:ascii="仿宋" w:hAnsi="仿宋" w:eastAsia="仿宋"/>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lang w:val="en-US" w:eastAsia="zh-CN"/>
                <w14:textFill>
                  <w14:solidFill>
                    <w14:schemeClr w14:val="tx1"/>
                  </w14:solidFill>
                </w14:textFill>
              </w:rPr>
              <w:t>用途</w:t>
            </w:r>
          </w:p>
        </w:tc>
        <w:tc>
          <w:tcPr>
            <w:tcW w:w="2811" w:type="dxa"/>
            <w:gridSpan w:val="4"/>
            <w:tcBorders>
              <w:right w:val="single" w:color="auto" w:sz="4" w:space="0"/>
            </w:tcBorders>
          </w:tcPr>
          <w:p>
            <w:pPr>
              <w:pStyle w:val="31"/>
              <w:spacing w:line="240" w:lineRule="exact"/>
              <w:jc w:val="center"/>
              <w:textAlignment w:val="center"/>
              <w:rPr>
                <w:rFonts w:hint="eastAsia" w:ascii="仿宋" w:hAnsi="仿宋" w:eastAsia="仿宋" w:cs="FangSong_GB2312falt"/>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规划指标要求</w:t>
            </w:r>
          </w:p>
        </w:tc>
        <w:tc>
          <w:tcPr>
            <w:tcW w:w="794" w:type="dxa"/>
            <w:tcBorders>
              <w:left w:val="single" w:color="auto" w:sz="4" w:space="0"/>
              <w:right w:val="single" w:color="auto" w:sz="4" w:space="0"/>
            </w:tcBorders>
            <w:vAlign w:val="center"/>
          </w:tcPr>
          <w:p>
            <w:pPr>
              <w:pStyle w:val="31"/>
              <w:spacing w:line="240" w:lineRule="exact"/>
              <w:jc w:val="center"/>
              <w:textAlignment w:val="center"/>
              <w:rPr>
                <w:rFonts w:hint="eastAsia" w:ascii="仿宋" w:hAnsi="仿宋" w:eastAsia="仿宋" w:cs="FangSong_GB2312falt"/>
                <w:b/>
                <w:bCs/>
                <w:color w:val="000000" w:themeColor="text1"/>
                <w:sz w:val="18"/>
                <w:szCs w:val="18"/>
                <w14:textFill>
                  <w14:solidFill>
                    <w14:schemeClr w14:val="tx1"/>
                  </w14:solidFill>
                </w14:textFill>
              </w:rPr>
            </w:pPr>
          </w:p>
        </w:tc>
        <w:tc>
          <w:tcPr>
            <w:tcW w:w="630" w:type="dxa"/>
            <w:vMerge w:val="restart"/>
            <w:tcBorders>
              <w:left w:val="single" w:color="auto" w:sz="4" w:space="0"/>
              <w:right w:val="single" w:color="auto" w:sz="4" w:space="0"/>
            </w:tcBorders>
            <w:vAlign w:val="center"/>
          </w:tcPr>
          <w:p>
            <w:pPr>
              <w:pStyle w:val="31"/>
              <w:spacing w:line="24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出让</w:t>
            </w:r>
          </w:p>
          <w:p>
            <w:pPr>
              <w:pStyle w:val="31"/>
              <w:spacing w:line="24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年限（年）</w:t>
            </w:r>
          </w:p>
        </w:tc>
        <w:tc>
          <w:tcPr>
            <w:tcW w:w="996" w:type="dxa"/>
            <w:vMerge w:val="restart"/>
            <w:tcBorders>
              <w:left w:val="single" w:color="auto" w:sz="4" w:space="0"/>
              <w:right w:val="single" w:color="auto" w:sz="4" w:space="0"/>
            </w:tcBorders>
            <w:vAlign w:val="center"/>
          </w:tcPr>
          <w:p>
            <w:pPr>
              <w:pStyle w:val="31"/>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起挂价</w:t>
            </w:r>
          </w:p>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ascii="仿宋" w:hAnsi="仿宋" w:eastAsia="仿宋" w:cs="FangSong_GB2312falt"/>
                <w:b/>
                <w:bCs/>
                <w:color w:val="000000" w:themeColor="text1"/>
                <w:sz w:val="18"/>
                <w:szCs w:val="18"/>
                <w14:textFill>
                  <w14:solidFill>
                    <w14:schemeClr w14:val="tx1"/>
                  </w14:solidFill>
                </w14:textFill>
              </w:rPr>
              <w:t>(</w:t>
            </w:r>
            <w:r>
              <w:rPr>
                <w:rFonts w:hint="eastAsia" w:ascii="仿宋" w:hAnsi="仿宋" w:eastAsia="仿宋" w:cs="FangSong_GB2312falt"/>
                <w:b/>
                <w:bCs/>
                <w:color w:val="000000" w:themeColor="text1"/>
                <w:sz w:val="18"/>
                <w:szCs w:val="18"/>
                <w14:textFill>
                  <w14:solidFill>
                    <w14:schemeClr w14:val="tx1"/>
                  </w14:solidFill>
                </w14:textFill>
              </w:rPr>
              <w:t>万元</w:t>
            </w:r>
            <w:r>
              <w:rPr>
                <w:rFonts w:ascii="仿宋" w:hAnsi="仿宋" w:eastAsia="仿宋" w:cs="FangSong_GB2312falt"/>
                <w:b/>
                <w:bCs/>
                <w:color w:val="000000" w:themeColor="text1"/>
                <w:sz w:val="18"/>
                <w:szCs w:val="18"/>
                <w14:textFill>
                  <w14:solidFill>
                    <w14:schemeClr w14:val="tx1"/>
                  </w14:solidFill>
                </w14:textFill>
              </w:rPr>
              <w:t>)</w:t>
            </w:r>
          </w:p>
        </w:tc>
        <w:tc>
          <w:tcPr>
            <w:tcW w:w="996" w:type="dxa"/>
            <w:vMerge w:val="restart"/>
            <w:tcBorders>
              <w:left w:val="single" w:color="auto" w:sz="4" w:space="0"/>
              <w:right w:val="single" w:color="auto" w:sz="4" w:space="0"/>
            </w:tcBorders>
            <w:vAlign w:val="center"/>
          </w:tcPr>
          <w:p>
            <w:pPr>
              <w:pStyle w:val="31"/>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保证金</w:t>
            </w:r>
          </w:p>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ascii="仿宋" w:hAnsi="仿宋" w:eastAsia="仿宋" w:cs="FangSong_GB2312falt"/>
                <w:b/>
                <w:bCs/>
                <w:color w:val="000000" w:themeColor="text1"/>
                <w:sz w:val="18"/>
                <w:szCs w:val="18"/>
                <w14:textFill>
                  <w14:solidFill>
                    <w14:schemeClr w14:val="tx1"/>
                  </w14:solidFill>
                </w14:textFill>
              </w:rPr>
              <w:t>(</w:t>
            </w:r>
            <w:r>
              <w:rPr>
                <w:rFonts w:hint="eastAsia" w:ascii="仿宋" w:hAnsi="仿宋" w:eastAsia="仿宋" w:cs="FangSong_GB2312falt"/>
                <w:b/>
                <w:bCs/>
                <w:color w:val="000000" w:themeColor="text1"/>
                <w:sz w:val="18"/>
                <w:szCs w:val="18"/>
                <w14:textFill>
                  <w14:solidFill>
                    <w14:schemeClr w14:val="tx1"/>
                  </w14:solidFill>
                </w14:textFill>
              </w:rPr>
              <w:t>万元</w:t>
            </w:r>
            <w:r>
              <w:rPr>
                <w:rFonts w:ascii="仿宋" w:hAnsi="仿宋" w:eastAsia="仿宋" w:cs="FangSong_GB2312falt"/>
                <w:b/>
                <w:bCs/>
                <w:color w:val="000000" w:themeColor="text1"/>
                <w:sz w:val="18"/>
                <w:szCs w:val="18"/>
                <w14:textFill>
                  <w14:solidFill>
                    <w14:schemeClr w14:val="tx1"/>
                  </w14:solidFill>
                </w14:textFill>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6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74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883" w:type="dxa"/>
            <w:vMerge w:val="continue"/>
            <w:vAlign w:val="center"/>
          </w:tcPr>
          <w:p>
            <w:pPr>
              <w:spacing w:line="300" w:lineRule="exact"/>
              <w:ind w:left="0" w:firstLine="0"/>
              <w:jc w:val="center"/>
              <w:rPr>
                <w:rFonts w:hint="eastAsia" w:ascii="仿宋" w:hAnsi="仿宋" w:eastAsia="仿宋"/>
                <w:color w:val="000000" w:themeColor="text1"/>
                <w:sz w:val="18"/>
                <w:szCs w:val="18"/>
                <w14:textFill>
                  <w14:solidFill>
                    <w14:schemeClr w14:val="tx1"/>
                  </w14:solidFill>
                </w14:textFill>
              </w:rPr>
            </w:pPr>
          </w:p>
        </w:tc>
        <w:tc>
          <w:tcPr>
            <w:tcW w:w="1059" w:type="dxa"/>
            <w:vMerge w:val="continue"/>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p>
        </w:tc>
        <w:tc>
          <w:tcPr>
            <w:tcW w:w="655" w:type="dxa"/>
            <w:vMerge w:val="continue"/>
            <w:vAlign w:val="center"/>
          </w:tcPr>
          <w:p>
            <w:pPr>
              <w:spacing w:line="300" w:lineRule="exact"/>
              <w:ind w:left="0" w:firstLine="0"/>
              <w:jc w:val="center"/>
              <w:rPr>
                <w:rFonts w:hint="eastAsia" w:ascii="仿宋" w:hAnsi="仿宋" w:eastAsia="仿宋"/>
                <w:color w:val="000000" w:themeColor="text1"/>
                <w:sz w:val="18"/>
                <w:szCs w:val="18"/>
                <w:lang w:val="en-US" w:eastAsia="zh-CN"/>
                <w14:textFill>
                  <w14:solidFill>
                    <w14:schemeClr w14:val="tx1"/>
                  </w14:solidFill>
                </w14:textFill>
              </w:rPr>
            </w:pPr>
          </w:p>
        </w:tc>
        <w:tc>
          <w:tcPr>
            <w:tcW w:w="618" w:type="dxa"/>
            <w:vAlign w:val="center"/>
          </w:tcPr>
          <w:p>
            <w:pPr>
              <w:spacing w:line="24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容积率</w:t>
            </w:r>
          </w:p>
        </w:tc>
        <w:tc>
          <w:tcPr>
            <w:tcW w:w="756" w:type="dxa"/>
            <w:vAlign w:val="center"/>
          </w:tcPr>
          <w:p>
            <w:pPr>
              <w:pStyle w:val="31"/>
              <w:spacing w:line="240" w:lineRule="exact"/>
              <w:jc w:val="center"/>
              <w:textAlignment w:val="center"/>
              <w:rPr>
                <w:rFonts w:ascii="仿宋" w:hAnsi="仿宋" w:eastAsia="仿宋" w:cs="FangSong_GB2312falt"/>
                <w:b/>
                <w:bCs/>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建筑限高</w:t>
            </w:r>
          </w:p>
        </w:tc>
        <w:tc>
          <w:tcPr>
            <w:tcW w:w="630" w:type="dxa"/>
            <w:vAlign w:val="center"/>
          </w:tcPr>
          <w:p>
            <w:pPr>
              <w:pStyle w:val="31"/>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建筑</w:t>
            </w:r>
            <w:r>
              <w:rPr>
                <w:rFonts w:hint="eastAsia" w:ascii="仿宋" w:hAnsi="仿宋" w:eastAsia="仿宋" w:cs="FangSong_GB2312falt"/>
                <w:b/>
                <w:bCs/>
                <w:color w:val="000000" w:themeColor="text1"/>
                <w:sz w:val="18"/>
                <w:szCs w:val="18"/>
                <w:lang w:eastAsia="zh-CN"/>
                <w14:textFill>
                  <w14:solidFill>
                    <w14:schemeClr w14:val="tx1"/>
                  </w14:solidFill>
                </w14:textFill>
              </w:rPr>
              <w:t>密度</w:t>
            </w:r>
          </w:p>
        </w:tc>
        <w:tc>
          <w:tcPr>
            <w:tcW w:w="807" w:type="dxa"/>
            <w:tcBorders>
              <w:right w:val="single" w:color="auto" w:sz="4" w:space="0"/>
            </w:tcBorders>
            <w:vAlign w:val="center"/>
          </w:tcPr>
          <w:p>
            <w:pPr>
              <w:pStyle w:val="31"/>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绿地率</w:t>
            </w:r>
          </w:p>
        </w:tc>
        <w:tc>
          <w:tcPr>
            <w:tcW w:w="794" w:type="dxa"/>
            <w:tcBorders>
              <w:left w:val="single" w:color="auto" w:sz="4" w:space="0"/>
              <w:right w:val="single" w:color="auto" w:sz="4" w:space="0"/>
            </w:tcBorders>
            <w:vAlign w:val="center"/>
          </w:tcPr>
          <w:p>
            <w:pPr>
              <w:pStyle w:val="31"/>
              <w:spacing w:line="240" w:lineRule="exact"/>
              <w:jc w:val="center"/>
              <w:rPr>
                <w:rFonts w:hint="eastAsia" w:ascii="仿宋" w:hAnsi="仿宋" w:eastAsia="仿宋"/>
                <w:b/>
                <w:bCs/>
                <w:color w:val="000000" w:themeColor="text1"/>
                <w:sz w:val="18"/>
                <w:szCs w:val="18"/>
                <w:lang w:eastAsia="zh-CN"/>
                <w14:textFill>
                  <w14:solidFill>
                    <w14:schemeClr w14:val="tx1"/>
                  </w14:solidFill>
                </w14:textFill>
              </w:rPr>
            </w:pPr>
            <w:r>
              <w:rPr>
                <w:rFonts w:hint="eastAsia" w:ascii="仿宋" w:hAnsi="仿宋" w:eastAsia="仿宋"/>
                <w:b/>
                <w:bCs/>
                <w:color w:val="000000" w:themeColor="text1"/>
                <w:sz w:val="18"/>
                <w:szCs w:val="18"/>
                <w:lang w:eastAsia="zh-CN"/>
                <w14:textFill>
                  <w14:solidFill>
                    <w14:schemeClr w14:val="tx1"/>
                  </w14:solidFill>
                </w14:textFill>
              </w:rPr>
              <w:t>投资强度</w:t>
            </w:r>
          </w:p>
        </w:tc>
        <w:tc>
          <w:tcPr>
            <w:tcW w:w="630" w:type="dxa"/>
            <w:vMerge w:val="continue"/>
            <w:tcBorders>
              <w:left w:val="single" w:color="auto" w:sz="4" w:space="0"/>
              <w:right w:val="single" w:color="auto" w:sz="4" w:space="0"/>
            </w:tcBorders>
            <w:vAlign w:val="center"/>
          </w:tcPr>
          <w:p>
            <w:pPr>
              <w:pStyle w:val="31"/>
              <w:spacing w:line="240" w:lineRule="exact"/>
              <w:jc w:val="center"/>
              <w:rPr>
                <w:rFonts w:ascii="仿宋" w:hAnsi="仿宋" w:eastAsia="仿宋"/>
                <w:b/>
                <w:bCs/>
                <w:color w:val="000000" w:themeColor="text1"/>
                <w:sz w:val="18"/>
                <w:szCs w:val="18"/>
                <w14:textFill>
                  <w14:solidFill>
                    <w14:schemeClr w14:val="tx1"/>
                  </w14:solidFill>
                </w14:textFill>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1"/>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1</w:t>
            </w:r>
          </w:p>
        </w:tc>
        <w:tc>
          <w:tcPr>
            <w:tcW w:w="742" w:type="dxa"/>
            <w:vAlign w:val="center"/>
          </w:tcPr>
          <w:p>
            <w:pPr>
              <w:spacing w:line="300" w:lineRule="exact"/>
              <w:ind w:left="0" w:firstLine="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A-12-01</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滨河二期</w:t>
            </w:r>
            <w:r>
              <w:rPr>
                <w:rFonts w:hint="eastAsia" w:ascii="仿宋_GB2312" w:hAnsi="宋体" w:eastAsia="仿宋_GB2312" w:cs="宋体"/>
                <w:color w:val="auto"/>
                <w:kern w:val="0"/>
                <w:szCs w:val="21"/>
                <w:lang w:eastAsia="zh-CN"/>
              </w:rPr>
              <w:t>海河路以东、荣盛大街以南</w:t>
            </w:r>
            <w:r>
              <w:rPr>
                <w:rFonts w:hint="eastAsia" w:ascii="仿宋_GB2312" w:hAnsi="宋体" w:eastAsia="仿宋_GB2312" w:cs="宋体"/>
                <w:color w:val="auto"/>
                <w:kern w:val="0"/>
                <w:szCs w:val="21"/>
              </w:rPr>
              <w:t>、</w:t>
            </w:r>
            <w:r>
              <w:rPr>
                <w:rFonts w:hint="eastAsia" w:ascii="仿宋_GB2312" w:hAnsi="宋体" w:eastAsia="仿宋_GB2312" w:cs="宋体"/>
                <w:color w:val="auto"/>
                <w:kern w:val="0"/>
                <w:szCs w:val="21"/>
                <w:lang w:eastAsia="zh-CN"/>
              </w:rPr>
              <w:t>规划住宅地块以北、明德路以西</w:t>
            </w:r>
            <w:r>
              <w:rPr>
                <w:rFonts w:hint="eastAsia" w:ascii="仿宋_GB2312" w:hAnsi="宋体" w:eastAsia="仿宋_GB2312" w:cs="宋体"/>
                <w:color w:val="auto"/>
                <w:kern w:val="0"/>
                <w:szCs w:val="21"/>
                <w:lang w:val="en-US" w:eastAsia="zh-CN"/>
              </w:rPr>
              <w:t>（海勃湾区</w:t>
            </w:r>
            <w:r>
              <w:rPr>
                <w:rFonts w:hint="eastAsia" w:ascii="仿宋_GB2312" w:hAnsi="宋体" w:eastAsia="仿宋_GB2312" w:cs="宋体"/>
                <w:color w:val="auto"/>
                <w:kern w:val="0"/>
                <w:szCs w:val="21"/>
              </w:rPr>
              <w:t>）</w:t>
            </w:r>
          </w:p>
        </w:tc>
        <w:tc>
          <w:tcPr>
            <w:tcW w:w="1059"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900</w:t>
            </w:r>
            <w:r>
              <w:rPr>
                <w:rFonts w:hint="eastAsia" w:ascii="仿宋_GB2312" w:hAnsi="宋体" w:eastAsia="仿宋_GB2312" w:cs="宋体"/>
                <w:color w:val="000000" w:themeColor="text1"/>
                <w:kern w:val="0"/>
                <w:szCs w:val="21"/>
                <w:lang w:val="en-US" w:eastAsia="zh-CN"/>
                <w14:textFill>
                  <w14:solidFill>
                    <w14:schemeClr w14:val="tx1"/>
                  </w14:solidFill>
                </w14:textFill>
              </w:rPr>
              <w:t>5.49</w:t>
            </w:r>
            <w:r>
              <w:rPr>
                <w:rFonts w:hint="eastAsia" w:ascii="仿宋_GB2312" w:hAnsi="宋体" w:eastAsia="仿宋_GB2312" w:cs="宋体"/>
                <w:color w:val="000000" w:themeColor="text1"/>
                <w:kern w:val="0"/>
                <w:szCs w:val="21"/>
                <w14:textFill>
                  <w14:solidFill>
                    <w14:schemeClr w14:val="tx1"/>
                  </w14:solidFill>
                </w14:textFill>
              </w:rPr>
              <w:t>平方米（约13.51亩）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 xml:space="preserve">商业用地 </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≤80米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p>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≤55%</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w:t>
            </w:r>
          </w:p>
        </w:tc>
        <w:tc>
          <w:tcPr>
            <w:tcW w:w="630"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40年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2037.0418</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2037.0418</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三、</w:t>
      </w:r>
      <w:r>
        <w:rPr>
          <w:rStyle w:val="18"/>
          <w:rFonts w:hint="eastAsia" w:ascii="仿宋" w:hAnsi="仿宋" w:eastAsia="仿宋"/>
          <w:b w:val="0"/>
          <w:color w:val="000000" w:themeColor="text1"/>
          <w:sz w:val="32"/>
          <w:szCs w:val="32"/>
          <w:shd w:val="clear" w:color="auto" w:fill="FFFFFF"/>
          <w14:textFill>
            <w14:solidFill>
              <w14:schemeClr w14:val="tx1"/>
            </w14:solidFill>
          </w14:textFill>
        </w:rPr>
        <w:t>竞价原则</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000000" w:themeColor="text1"/>
          <w:sz w:val="32"/>
          <w:szCs w:val="32"/>
          <w14:textFill>
            <w14:solidFill>
              <w14:schemeClr w14:val="tx1"/>
            </w14:solidFill>
          </w14:textFill>
        </w:rPr>
        <w:t>四、本次挂牌出让的公告时间为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3</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28</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4</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16</w:t>
      </w:r>
      <w:r>
        <w:rPr>
          <w:rFonts w:hint="eastAsia" w:ascii="仿宋" w:hAnsi="仿宋" w:eastAsia="仿宋" w:cs="FangSong_GB2312"/>
          <w:color w:val="auto"/>
          <w:sz w:val="32"/>
          <w:szCs w:val="32"/>
          <w:highlight w:val="none"/>
        </w:rPr>
        <w:t>日，详细资料和具体要求，以挂牌出让文件为准。申请人可于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3</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28</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4</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24</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到乌海市公共资源交易中心或登陆网站（</w:t>
      </w:r>
      <w:r>
        <w:rPr>
          <w:rFonts w:ascii="仿宋" w:hAnsi="仿宋" w:eastAsia="仿宋" w:cs="FangSong_GB2312"/>
          <w:color w:val="auto"/>
          <w:sz w:val="32"/>
          <w:szCs w:val="32"/>
        </w:rPr>
        <w:t>http:// zrzy.wuhai.gov.cn/</w:t>
      </w:r>
      <w:r>
        <w:rPr>
          <w:rFonts w:hint="eastAsia" w:ascii="仿宋" w:hAnsi="仿宋" w:eastAsia="仿宋" w:cs="FangSong_GB2312"/>
          <w:color w:val="auto"/>
          <w:sz w:val="32"/>
          <w:szCs w:val="32"/>
        </w:rPr>
        <w:t>或</w:t>
      </w:r>
      <w:r>
        <w:rPr>
          <w:rFonts w:ascii="仿宋" w:hAnsi="仿宋" w:eastAsia="仿宋" w:cs="FangSong_GB2312"/>
          <w:color w:val="auto"/>
          <w:sz w:val="32"/>
          <w:szCs w:val="32"/>
        </w:rPr>
        <w:t>http://www.whggzy.com</w:t>
      </w:r>
      <w:r>
        <w:rPr>
          <w:rFonts w:hint="eastAsia" w:ascii="仿宋" w:hAnsi="仿宋" w:eastAsia="仿宋" w:cs="FangSong_GB2312"/>
          <w:color w:val="auto"/>
          <w:sz w:val="32"/>
          <w:szCs w:val="32"/>
        </w:rPr>
        <w:t>）或内蒙古自治区</w:t>
      </w:r>
      <w:r>
        <w:rPr>
          <w:rFonts w:hint="eastAsia" w:ascii="仿宋" w:hAnsi="仿宋" w:eastAsia="仿宋" w:cs="FangSong_GB2312"/>
          <w:color w:val="000000" w:themeColor="text1"/>
          <w:sz w:val="32"/>
          <w:szCs w:val="32"/>
          <w14:textFill>
            <w14:solidFill>
              <w14:schemeClr w14:val="tx1"/>
            </w14:solidFill>
          </w14:textFill>
        </w:rPr>
        <w:t>网上交易系统</w:t>
      </w:r>
      <w:r>
        <w:rPr>
          <w:rFonts w:hint="eastAsia" w:ascii="仿宋" w:hAnsi="仿宋" w:eastAsia="仿宋" w:cs="FangSong_GB2312"/>
          <w:color w:val="auto"/>
          <w:sz w:val="32"/>
          <w:szCs w:val="32"/>
        </w:rPr>
        <w:t>（</w:t>
      </w:r>
      <w:r>
        <w:rPr>
          <w:rFonts w:ascii="仿宋" w:hAnsi="仿宋" w:eastAsia="仿宋" w:cs="FangSong_GB2312"/>
          <w:color w:val="auto"/>
          <w:sz w:val="32"/>
          <w:szCs w:val="32"/>
        </w:rPr>
        <w:t>http://110.16.70.81:8090/trade-engine/trade/index</w:t>
      </w:r>
      <w:r>
        <w:rPr>
          <w:rFonts w:hint="eastAsia" w:ascii="仿宋" w:hAnsi="仿宋" w:eastAsia="仿宋" w:cs="FangSong_GB2312"/>
          <w:color w:val="auto"/>
          <w:sz w:val="32"/>
          <w:szCs w:val="32"/>
        </w:rPr>
        <w:t>）获取本次挂牌出让的出让须知和有关资料（不包括法定节假日）。</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五、本次挂牌地点为乌海市公共资源交易中心，</w:t>
      </w:r>
      <w:r>
        <w:rPr>
          <w:rFonts w:hint="eastAsia" w:ascii="仿宋" w:hAnsi="仿宋" w:eastAsia="仿宋" w:cs="FangSong_GB2312"/>
          <w:color w:val="auto"/>
          <w:sz w:val="32"/>
          <w:szCs w:val="32"/>
          <w:highlight w:val="none"/>
        </w:rPr>
        <w:t>挂牌时间为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17</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27</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（不包括法定节假日）。</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七、</w:t>
      </w:r>
      <w:r>
        <w:rPr>
          <w:rFonts w:hint="eastAsia" w:ascii="仿宋" w:hAnsi="仿宋" w:eastAsia="仿宋"/>
          <w:color w:val="000000" w:themeColor="text1"/>
          <w:sz w:val="32"/>
          <w:szCs w:val="32"/>
          <w:shd w:val="clear" w:color="auto" w:fill="FFFFFF"/>
          <w14:textFill>
            <w14:solidFill>
              <w14:schemeClr w14:val="tx1"/>
            </w14:solidFill>
          </w14:textFill>
        </w:rPr>
        <w:t>竞买保证金缴纳</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000000" w:themeColor="text1"/>
          <w:sz w:val="32"/>
          <w:szCs w:val="32"/>
          <w14:textFill>
            <w14:solidFill>
              <w14:schemeClr w14:val="tx1"/>
            </w14:solidFill>
          </w14:textFill>
        </w:rPr>
        <w:t>交纳竞买保证金的截止时间</w:t>
      </w:r>
      <w:r>
        <w:rPr>
          <w:rFonts w:hint="eastAsia" w:ascii="仿宋" w:hAnsi="仿宋" w:eastAsia="仿宋" w:cs="FangSong_GB2312"/>
          <w:color w:val="auto"/>
          <w:sz w:val="32"/>
          <w:szCs w:val="32"/>
        </w:rPr>
        <w:t>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4</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24</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20"/>
          <w:rFonts w:ascii="仿宋" w:hAnsi="仿宋" w:eastAsia="仿宋" w:cs="FangSong_GB2312"/>
          <w:color w:val="000000" w:themeColor="text1"/>
          <w:sz w:val="32"/>
          <w:szCs w:val="32"/>
          <w:u w:val="none"/>
          <w14:textFill>
            <w14:solidFill>
              <w14:schemeClr w14:val="tx1"/>
            </w14:solidFill>
          </w14:textFill>
        </w:rPr>
        <w:t>http://www.whggzy.com</w:t>
      </w:r>
      <w:r>
        <w:rPr>
          <w:rStyle w:val="20"/>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20"/>
          <w:rFonts w:ascii="仿宋" w:hAnsi="仿宋" w:eastAsia="仿宋" w:cs="FangSong_GB2312"/>
          <w:color w:val="000000" w:themeColor="text1"/>
          <w:sz w:val="32"/>
          <w:szCs w:val="32"/>
          <w:u w:val="none"/>
          <w14:textFill>
            <w14:solidFill>
              <w14:schemeClr w14:val="tx1"/>
            </w14:solidFill>
          </w14:textFill>
        </w:rPr>
        <w:t>http://ggzyjy.nmg.gov.cn/</w:t>
      </w:r>
      <w:r>
        <w:rPr>
          <w:rStyle w:val="20"/>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0" w:firstLineChars="200"/>
        <w:jc w:val="left"/>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十、乌海市公共资源交易中心联系人：</w:t>
      </w:r>
      <w:r>
        <w:rPr>
          <w:rFonts w:hint="eastAsia" w:ascii="仿宋" w:hAnsi="仿宋" w:eastAsia="仿宋"/>
          <w:color w:val="000000" w:themeColor="text1"/>
          <w:sz w:val="32"/>
          <w:szCs w:val="32"/>
          <w14:textFill>
            <w14:solidFill>
              <w14:schemeClr w14:val="tx1"/>
            </w14:solidFill>
          </w14:textFill>
        </w:rPr>
        <w:t xml:space="preserve">王工   张工 </w:t>
      </w:r>
    </w:p>
    <w:p>
      <w:pPr>
        <w:spacing w:line="560" w:lineRule="exact"/>
        <w:ind w:left="6380" w:leftChars="600" w:hanging="5120" w:hangingChars="1600"/>
        <w:jc w:val="left"/>
        <w:textAlignment w:val="baseline"/>
        <w:rPr>
          <w:rFonts w:ascii="仿宋" w:hAnsi="仿宋" w:eastAsia="仿宋" w:cs="FangSong_GB2312"/>
          <w:color w:val="auto"/>
          <w:sz w:val="32"/>
          <w:szCs w:val="32"/>
        </w:rPr>
      </w:pPr>
      <w:r>
        <w:rPr>
          <w:rFonts w:hint="eastAsia" w:ascii="仿宋" w:hAnsi="仿宋" w:eastAsia="仿宋" w:cs="FangSong_GB2312"/>
          <w:color w:val="000000" w:themeColor="text1"/>
          <w:sz w:val="32"/>
          <w:szCs w:val="32"/>
          <w14:textFill>
            <w14:solidFill>
              <w14:schemeClr w14:val="tx1"/>
            </w14:solidFill>
          </w14:textFill>
        </w:rPr>
        <w:t xml:space="preserve">乌海市公共资源交易中心联系电话：0473-2999715  </w:t>
      </w:r>
      <w:r>
        <w:rPr>
          <w:rFonts w:hint="eastAsia" w:ascii="仿宋" w:hAnsi="仿宋" w:eastAsia="仿宋" w:cs="FangSong_GB2312"/>
          <w:color w:val="auto"/>
          <w:sz w:val="32"/>
          <w:szCs w:val="32"/>
        </w:rPr>
        <w:t>0473-2999760</w:t>
      </w:r>
    </w:p>
    <w:p>
      <w:pPr>
        <w:spacing w:line="560" w:lineRule="exact"/>
        <w:ind w:firstLine="1280" w:firstLineChars="400"/>
        <w:jc w:val="left"/>
        <w:textAlignment w:val="baseline"/>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乌海市自然资源局</w:t>
      </w:r>
      <w:r>
        <w:rPr>
          <w:rFonts w:hint="eastAsia" w:ascii="仿宋" w:hAnsi="仿宋" w:eastAsia="仿宋"/>
          <w:color w:val="auto"/>
          <w:sz w:val="32"/>
          <w:szCs w:val="32"/>
          <w:highlight w:val="none"/>
          <w:lang w:eastAsia="zh-CN"/>
        </w:rPr>
        <w:t>海勃湾</w:t>
      </w:r>
      <w:r>
        <w:rPr>
          <w:rFonts w:hint="eastAsia" w:ascii="仿宋" w:hAnsi="仿宋" w:eastAsia="仿宋"/>
          <w:color w:val="auto"/>
          <w:sz w:val="32"/>
          <w:szCs w:val="32"/>
          <w:highlight w:val="none"/>
        </w:rPr>
        <w:t>分局联系人:</w:t>
      </w:r>
      <w:r>
        <w:rPr>
          <w:rFonts w:hint="eastAsia" w:ascii="仿宋" w:hAnsi="仿宋" w:eastAsia="仿宋"/>
          <w:color w:val="auto"/>
          <w:sz w:val="32"/>
          <w:szCs w:val="32"/>
          <w:highlight w:val="none"/>
          <w:lang w:eastAsia="zh-CN"/>
        </w:rPr>
        <w:t>李桂美</w:t>
      </w:r>
    </w:p>
    <w:p>
      <w:pPr>
        <w:spacing w:line="560" w:lineRule="exact"/>
        <w:ind w:firstLine="1280" w:firstLineChars="400"/>
        <w:jc w:val="left"/>
        <w:textAlignment w:val="baseline"/>
        <w:rPr>
          <w:rStyle w:val="18"/>
          <w:rFonts w:hint="default" w:ascii="仿宋" w:hAnsi="仿宋" w:eastAsia="仿宋"/>
          <w:b w:val="0"/>
          <w:color w:val="auto"/>
          <w:sz w:val="32"/>
          <w:szCs w:val="32"/>
          <w:lang w:val="en-US" w:eastAsia="zh-CN"/>
        </w:rPr>
      </w:pPr>
      <w:r>
        <w:rPr>
          <w:rFonts w:hint="eastAsia" w:ascii="仿宋" w:hAnsi="仿宋" w:eastAsia="仿宋"/>
          <w:color w:val="auto"/>
          <w:sz w:val="32"/>
          <w:szCs w:val="32"/>
          <w:highlight w:val="none"/>
        </w:rPr>
        <w:t>乌海市自然资源局</w:t>
      </w:r>
      <w:r>
        <w:rPr>
          <w:rFonts w:hint="eastAsia" w:ascii="仿宋" w:hAnsi="仿宋" w:eastAsia="仿宋"/>
          <w:color w:val="auto"/>
          <w:sz w:val="32"/>
          <w:szCs w:val="32"/>
          <w:highlight w:val="none"/>
          <w:lang w:eastAsia="zh-CN"/>
        </w:rPr>
        <w:t>海勃湾</w:t>
      </w:r>
      <w:r>
        <w:rPr>
          <w:rFonts w:hint="eastAsia" w:ascii="仿宋" w:hAnsi="仿宋" w:eastAsia="仿宋"/>
          <w:color w:val="auto"/>
          <w:sz w:val="32"/>
          <w:szCs w:val="32"/>
          <w:highlight w:val="none"/>
        </w:rPr>
        <w:t>分局</w:t>
      </w:r>
      <w:r>
        <w:rPr>
          <w:rFonts w:hint="eastAsia" w:ascii="仿宋" w:hAnsi="仿宋" w:eastAsia="仿宋"/>
          <w:color w:val="auto"/>
          <w:sz w:val="32"/>
          <w:szCs w:val="32"/>
        </w:rPr>
        <w:t>联系电话:0473-</w:t>
      </w:r>
      <w:r>
        <w:rPr>
          <w:rFonts w:hint="eastAsia" w:ascii="仿宋" w:hAnsi="仿宋" w:eastAsia="仿宋"/>
          <w:color w:val="auto"/>
          <w:sz w:val="32"/>
          <w:szCs w:val="32"/>
          <w:lang w:val="en-US" w:eastAsia="zh-CN"/>
        </w:rPr>
        <w:t>6995512</w:t>
      </w:r>
    </w:p>
    <w:p>
      <w:pPr>
        <w:spacing w:line="560" w:lineRule="exact"/>
        <w:ind w:firstLine="1280" w:firstLineChars="400"/>
        <w:jc w:val="right"/>
        <w:textAlignment w:val="baseline"/>
        <w:rPr>
          <w:rFonts w:ascii="仿宋" w:hAnsi="仿宋" w:eastAsia="仿宋"/>
          <w:color w:val="auto"/>
          <w:sz w:val="32"/>
          <w:szCs w:val="32"/>
        </w:rPr>
      </w:pPr>
    </w:p>
    <w:p>
      <w:pPr>
        <w:spacing w:line="560" w:lineRule="exact"/>
        <w:ind w:firstLine="1280" w:firstLineChars="400"/>
        <w:jc w:val="right"/>
        <w:textAlignment w:val="baseline"/>
        <w:rPr>
          <w:rFonts w:ascii="仿宋" w:hAnsi="仿宋" w:eastAsia="仿宋"/>
          <w:color w:val="auto"/>
          <w:sz w:val="32"/>
          <w:szCs w:val="32"/>
          <w:highlight w:val="none"/>
        </w:rPr>
      </w:pPr>
      <w:r>
        <w:rPr>
          <w:rFonts w:hint="eastAsia" w:ascii="仿宋" w:hAnsi="仿宋" w:eastAsia="仿宋"/>
          <w:color w:val="auto"/>
          <w:sz w:val="32"/>
          <w:szCs w:val="32"/>
        </w:rPr>
        <w:t>乌海</w:t>
      </w:r>
      <w:r>
        <w:rPr>
          <w:rFonts w:hint="eastAsia" w:ascii="仿宋" w:hAnsi="仿宋" w:eastAsia="仿宋"/>
          <w:color w:val="auto"/>
          <w:sz w:val="32"/>
          <w:szCs w:val="32"/>
          <w:highlight w:val="none"/>
        </w:rPr>
        <w:t>市公共资源交易中心</w:t>
      </w:r>
    </w:p>
    <w:p>
      <w:pPr>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rPr>
        <w:t xml:space="preserve">日 </w:t>
      </w:r>
    </w:p>
    <w:bookmarkEnd w:id="0"/>
    <w:p>
      <w:pPr>
        <w:spacing w:line="538" w:lineRule="exact"/>
        <w:ind w:left="0" w:firstLine="0"/>
        <w:jc w:val="both"/>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人民政府批准，乌海市自然资源局</w:t>
      </w:r>
      <w:r>
        <w:rPr>
          <w:rFonts w:hint="eastAsia" w:ascii="仿宋" w:hAnsi="仿宋" w:eastAsia="仿宋"/>
          <w:color w:val="000000" w:themeColor="text1"/>
          <w:sz w:val="32"/>
          <w:szCs w:val="32"/>
          <w:lang w:eastAsia="zh-CN"/>
          <w14:textFill>
            <w14:solidFill>
              <w14:schemeClr w14:val="tx1"/>
            </w14:solidFill>
          </w14:textFill>
        </w:rPr>
        <w:t>海勃湾</w:t>
      </w:r>
      <w:r>
        <w:rPr>
          <w:rFonts w:hint="eastAsia" w:ascii="仿宋" w:hAnsi="仿宋" w:eastAsia="仿宋"/>
          <w:color w:val="000000" w:themeColor="text1"/>
          <w:sz w:val="32"/>
          <w:szCs w:val="32"/>
          <w14:textFill>
            <w14:solidFill>
              <w14:schemeClr w14:val="tx1"/>
            </w14:solidFill>
          </w14:textFill>
        </w:rPr>
        <w:t>分局以挂牌方式出让</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宗地块的国有建设用地使用权。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一、本次国有建设用地使用权挂牌出让的出让人为乌海市自然资源局</w:t>
      </w:r>
      <w:r>
        <w:rPr>
          <w:rFonts w:hint="eastAsia" w:ascii="仿宋" w:hAnsi="仿宋" w:eastAsia="仿宋"/>
          <w:color w:val="000000" w:themeColor="text1"/>
          <w:sz w:val="32"/>
          <w:szCs w:val="32"/>
          <w:lang w:val="en-US" w:eastAsia="zh-CN"/>
          <w14:textFill>
            <w14:solidFill>
              <w14:schemeClr w14:val="tx1"/>
            </w14:solidFill>
          </w14:textFill>
        </w:rPr>
        <w:t>海勃湾</w:t>
      </w:r>
      <w:r>
        <w:rPr>
          <w:rFonts w:hint="eastAsia" w:ascii="仿宋" w:hAnsi="仿宋" w:eastAsia="仿宋"/>
          <w:color w:val="000000" w:themeColor="text1"/>
          <w:sz w:val="32"/>
          <w:szCs w:val="32"/>
          <w14:textFill>
            <w14:solidFill>
              <w14:schemeClr w14:val="tx1"/>
            </w14:solidFill>
          </w14:textFill>
        </w:rPr>
        <w:t>分局，具体组织实施由乌海市公共资源交易中心负责。</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二、本次国有建设用地使用权挂牌出让遵循公开、公平、公正和诚实信用的原则。</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_GB2312" w:hAnsi="仿宋_GB2312" w:eastAsia="仿宋_GB2312" w:cs="仿宋_GB2312"/>
          <w:snapToGrid w:val="0"/>
          <w:kern w:val="0"/>
          <w:sz w:val="32"/>
          <w:szCs w:val="32"/>
        </w:rPr>
        <w:t>滨河二期</w:t>
      </w:r>
      <w:r>
        <w:rPr>
          <w:rFonts w:hint="eastAsia" w:ascii="仿宋_GB2312" w:hAnsi="仿宋_GB2312" w:eastAsia="仿宋_GB2312" w:cs="仿宋_GB2312"/>
          <w:sz w:val="32"/>
          <w:szCs w:val="32"/>
          <w:lang w:eastAsia="zh-CN"/>
        </w:rPr>
        <w:t>海河路以东、荣盛大街以南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规划住宅地块以北、明德路以西</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_GB2312" w:hAnsi="仿宋_GB2312" w:eastAsia="仿宋_GB2312" w:cs="仿宋_GB2312"/>
          <w:kern w:val="0"/>
          <w:sz w:val="32"/>
          <w:szCs w:val="32"/>
        </w:rPr>
        <w:t>900</w:t>
      </w:r>
      <w:r>
        <w:rPr>
          <w:rFonts w:hint="eastAsia" w:ascii="仿宋_GB2312" w:hAnsi="仿宋_GB2312" w:eastAsia="仿宋_GB2312" w:cs="仿宋_GB2312"/>
          <w:kern w:val="0"/>
          <w:sz w:val="32"/>
          <w:szCs w:val="32"/>
          <w:lang w:val="en-US" w:eastAsia="zh-CN"/>
        </w:rPr>
        <w:t>5.49</w:t>
      </w:r>
      <w:r>
        <w:rPr>
          <w:rFonts w:hint="eastAsia" w:ascii="仿宋_GB2312" w:hAnsi="仿宋_GB2312" w:eastAsia="仿宋_GB2312" w:cs="仿宋_GB2312"/>
          <w:kern w:val="0"/>
          <w:sz w:val="32"/>
          <w:szCs w:val="32"/>
        </w:rPr>
        <w:t>平方米（约13.51亩）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商业用地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（四）使用年期：40年；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商业用地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kern w:val="0"/>
          <w:sz w:val="32"/>
          <w:szCs w:val="32"/>
        </w:rPr>
        <w:t>2.5</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_GB2312" w:eastAsia="仿宋_GB2312"/>
          <w:kern w:val="0"/>
          <w:sz w:val="32"/>
          <w:szCs w:val="32"/>
        </w:rPr>
        <w:t>≤8</w:t>
      </w:r>
      <w:r>
        <w:rPr>
          <w:rFonts w:hint="eastAsia" w:ascii="仿宋_GB2312" w:eastAsia="仿宋_GB2312"/>
          <w:kern w:val="0"/>
          <w:sz w:val="32"/>
          <w:szCs w:val="32"/>
          <w:lang w:eastAsia="zh-CN"/>
        </w:rPr>
        <w:t>0</w:t>
      </w:r>
      <w:r>
        <w:rPr>
          <w:rFonts w:hint="eastAsia" w:ascii="仿宋_GB2312" w:eastAsia="仿宋_GB2312"/>
          <w:kern w:val="0"/>
          <w:sz w:val="32"/>
          <w:szCs w:val="32"/>
        </w:rPr>
        <w:t>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_GB2312" w:eastAsia="仿宋_GB2312"/>
          <w:kern w:val="0"/>
          <w:sz w:val="32"/>
          <w:szCs w:val="32"/>
        </w:rPr>
        <w:t>≥20%</w:t>
      </w:r>
      <w:r>
        <w:rPr>
          <w:rFonts w:hint="eastAsia" w:ascii="仿宋" w:hAnsi="仿宋" w:eastAsia="仿宋"/>
          <w:color w:val="000000" w:themeColor="text1"/>
          <w:sz w:val="32"/>
          <w:szCs w:val="32"/>
          <w14:textFill>
            <w14:solidFill>
              <w14:schemeClr w14:val="tx1"/>
            </w14:solidFill>
          </w14:textFill>
        </w:rPr>
        <w:t>；</w:t>
      </w:r>
    </w:p>
    <w:p>
      <w:pPr>
        <w:autoSpaceDE w:val="0"/>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密度</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eastAsia="仿宋_GB2312"/>
          <w:sz w:val="32"/>
          <w:szCs w:val="32"/>
        </w:rPr>
        <w:t>≤55%</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rPr>
          <w:rFonts w:ascii="仿宋_GB2312" w:hAnsi="仿宋_GB2312" w:eastAsia="仿宋_GB2312" w:cs="仿宋_GB2312"/>
          <w:snapToGrid w:val="0"/>
          <w:kern w:val="0"/>
          <w:sz w:val="32"/>
          <w:szCs w:val="32"/>
          <w:highlight w:val="yellow"/>
        </w:rPr>
      </w:pPr>
      <w:r>
        <w:rPr>
          <w:rFonts w:hint="eastAsia" w:ascii="仿宋_GB2312" w:hAnsi="仿宋_GB2312" w:eastAsia="仿宋_GB2312" w:cs="仿宋_GB2312"/>
          <w:snapToGrid w:val="0"/>
          <w:kern w:val="0"/>
          <w:sz w:val="32"/>
          <w:szCs w:val="32"/>
          <w:highlight w:val="none"/>
          <w:lang w:eastAsia="zh-CN"/>
        </w:rPr>
        <w:t>（十一）</w:t>
      </w:r>
      <w:r>
        <w:rPr>
          <w:rFonts w:hint="eastAsia" w:ascii="仿宋_GB2312" w:hAnsi="仿宋_GB2312" w:eastAsia="仿宋_GB2312" w:cs="仿宋_GB2312"/>
          <w:snapToGrid w:val="0"/>
          <w:kern w:val="0"/>
          <w:sz w:val="32"/>
          <w:szCs w:val="32"/>
          <w:highlight w:val="none"/>
        </w:rPr>
        <w:t>建筑退线要求：</w:t>
      </w:r>
      <w:r>
        <w:rPr>
          <w:rFonts w:hint="eastAsia" w:ascii="仿宋_GB2312" w:eastAsia="仿宋_GB2312"/>
          <w:color w:val="auto"/>
          <w:w w:val="100"/>
          <w:kern w:val="0"/>
          <w:sz w:val="32"/>
          <w:szCs w:val="32"/>
          <w:highlight w:val="none"/>
          <w:lang w:eastAsia="zh-CN"/>
        </w:rPr>
        <w:t>明德路</w:t>
      </w:r>
      <w:r>
        <w:rPr>
          <w:rFonts w:hint="eastAsia" w:ascii="仿宋_GB2312" w:eastAsia="仿宋_GB2312"/>
          <w:color w:val="auto"/>
          <w:w w:val="100"/>
          <w:kern w:val="0"/>
          <w:sz w:val="32"/>
          <w:szCs w:val="32"/>
          <w:highlight w:val="none"/>
        </w:rPr>
        <w:t>低多层建筑退线不小于</w:t>
      </w:r>
      <w:r>
        <w:rPr>
          <w:rFonts w:hint="eastAsia" w:ascii="仿宋_GB2312" w:eastAsia="仿宋_GB2312"/>
          <w:color w:val="auto"/>
          <w:w w:val="100"/>
          <w:kern w:val="0"/>
          <w:sz w:val="32"/>
          <w:szCs w:val="32"/>
          <w:highlight w:val="none"/>
          <w:lang w:val="en-US" w:eastAsia="zh-CN"/>
        </w:rPr>
        <w:t>6</w:t>
      </w:r>
      <w:r>
        <w:rPr>
          <w:rFonts w:hint="eastAsia" w:ascii="仿宋_GB2312" w:eastAsia="仿宋_GB2312"/>
          <w:color w:val="auto"/>
          <w:w w:val="100"/>
          <w:kern w:val="0"/>
          <w:sz w:val="32"/>
          <w:szCs w:val="32"/>
          <w:highlight w:val="none"/>
        </w:rPr>
        <w:t>米，高层建筑退线不小于</w:t>
      </w:r>
      <w:r>
        <w:rPr>
          <w:rFonts w:hint="eastAsia" w:ascii="仿宋_GB2312" w:eastAsia="仿宋_GB2312"/>
          <w:color w:val="auto"/>
          <w:w w:val="100"/>
          <w:kern w:val="0"/>
          <w:sz w:val="32"/>
          <w:szCs w:val="32"/>
          <w:highlight w:val="none"/>
          <w:lang w:val="en-US" w:eastAsia="zh-CN"/>
        </w:rPr>
        <w:t>15</w:t>
      </w:r>
      <w:r>
        <w:rPr>
          <w:rFonts w:hint="eastAsia" w:ascii="仿宋_GB2312" w:eastAsia="仿宋_GB2312"/>
          <w:color w:val="auto"/>
          <w:w w:val="100"/>
          <w:kern w:val="0"/>
          <w:sz w:val="32"/>
          <w:szCs w:val="32"/>
          <w:highlight w:val="none"/>
        </w:rPr>
        <w:t>米；</w:t>
      </w:r>
      <w:r>
        <w:rPr>
          <w:rFonts w:hint="eastAsia" w:ascii="仿宋_GB2312" w:eastAsia="仿宋_GB2312"/>
          <w:color w:val="auto"/>
          <w:w w:val="100"/>
          <w:kern w:val="0"/>
          <w:sz w:val="32"/>
          <w:szCs w:val="32"/>
          <w:highlight w:val="none"/>
          <w:lang w:eastAsia="zh-CN"/>
        </w:rPr>
        <w:t>荣盛大街</w:t>
      </w:r>
      <w:r>
        <w:rPr>
          <w:rFonts w:hint="eastAsia" w:ascii="仿宋_GB2312" w:eastAsia="仿宋_GB2312"/>
          <w:color w:val="auto"/>
          <w:w w:val="100"/>
          <w:kern w:val="0"/>
          <w:sz w:val="32"/>
          <w:szCs w:val="32"/>
          <w:highlight w:val="none"/>
        </w:rPr>
        <w:t>低多层建筑退线不小于</w:t>
      </w:r>
      <w:r>
        <w:rPr>
          <w:rFonts w:hint="eastAsia" w:ascii="仿宋_GB2312" w:eastAsia="仿宋_GB2312"/>
          <w:color w:val="auto"/>
          <w:w w:val="100"/>
          <w:kern w:val="0"/>
          <w:sz w:val="32"/>
          <w:szCs w:val="32"/>
          <w:highlight w:val="none"/>
          <w:lang w:val="en-US" w:eastAsia="zh-CN"/>
        </w:rPr>
        <w:t>10</w:t>
      </w:r>
      <w:r>
        <w:rPr>
          <w:rFonts w:hint="eastAsia" w:ascii="仿宋_GB2312" w:eastAsia="仿宋_GB2312"/>
          <w:color w:val="auto"/>
          <w:w w:val="100"/>
          <w:kern w:val="0"/>
          <w:sz w:val="32"/>
          <w:szCs w:val="32"/>
          <w:highlight w:val="none"/>
        </w:rPr>
        <w:t>米，高层建筑退线不小于</w:t>
      </w:r>
      <w:r>
        <w:rPr>
          <w:rFonts w:hint="eastAsia" w:ascii="仿宋_GB2312" w:eastAsia="仿宋_GB2312"/>
          <w:color w:val="auto"/>
          <w:w w:val="100"/>
          <w:kern w:val="0"/>
          <w:sz w:val="32"/>
          <w:szCs w:val="32"/>
          <w:highlight w:val="none"/>
          <w:lang w:val="en-US" w:eastAsia="zh-CN"/>
        </w:rPr>
        <w:t>18</w:t>
      </w:r>
      <w:r>
        <w:rPr>
          <w:rFonts w:hint="eastAsia" w:ascii="仿宋_GB2312" w:eastAsia="仿宋_GB2312"/>
          <w:color w:val="auto"/>
          <w:w w:val="100"/>
          <w:kern w:val="0"/>
          <w:sz w:val="32"/>
          <w:szCs w:val="32"/>
          <w:highlight w:val="none"/>
        </w:rPr>
        <w:t>米；</w:t>
      </w:r>
      <w:r>
        <w:rPr>
          <w:rFonts w:hint="eastAsia" w:ascii="仿宋_GB2312" w:eastAsia="仿宋_GB2312"/>
          <w:color w:val="auto"/>
          <w:w w:val="100"/>
          <w:kern w:val="0"/>
          <w:sz w:val="32"/>
          <w:szCs w:val="32"/>
          <w:highlight w:val="none"/>
          <w:lang w:eastAsia="zh-CN"/>
        </w:rPr>
        <w:t>海河路</w:t>
      </w:r>
      <w:r>
        <w:rPr>
          <w:rFonts w:hint="eastAsia" w:ascii="仿宋_GB2312" w:eastAsia="仿宋_GB2312"/>
          <w:color w:val="auto"/>
          <w:w w:val="100"/>
          <w:kern w:val="0"/>
          <w:sz w:val="32"/>
          <w:szCs w:val="32"/>
          <w:highlight w:val="none"/>
        </w:rPr>
        <w:t>低多层建筑退线不小于</w:t>
      </w:r>
      <w:r>
        <w:rPr>
          <w:rFonts w:hint="eastAsia" w:ascii="仿宋_GB2312" w:eastAsia="仿宋_GB2312"/>
          <w:color w:val="auto"/>
          <w:w w:val="100"/>
          <w:kern w:val="0"/>
          <w:sz w:val="32"/>
          <w:szCs w:val="32"/>
          <w:highlight w:val="none"/>
          <w:lang w:val="en-US" w:eastAsia="zh-CN"/>
        </w:rPr>
        <w:t>3</w:t>
      </w:r>
      <w:r>
        <w:rPr>
          <w:rFonts w:hint="eastAsia" w:ascii="仿宋_GB2312" w:eastAsia="仿宋_GB2312"/>
          <w:color w:val="auto"/>
          <w:w w:val="100"/>
          <w:kern w:val="0"/>
          <w:sz w:val="32"/>
          <w:szCs w:val="32"/>
          <w:highlight w:val="none"/>
        </w:rPr>
        <w:t>米，高层建筑退线不小于</w:t>
      </w:r>
      <w:r>
        <w:rPr>
          <w:rFonts w:hint="eastAsia" w:ascii="仿宋_GB2312" w:eastAsia="仿宋_GB2312"/>
          <w:color w:val="auto"/>
          <w:w w:val="100"/>
          <w:kern w:val="0"/>
          <w:sz w:val="32"/>
          <w:szCs w:val="32"/>
          <w:highlight w:val="none"/>
          <w:lang w:val="en-US" w:eastAsia="zh-CN"/>
        </w:rPr>
        <w:t>12</w:t>
      </w:r>
      <w:r>
        <w:rPr>
          <w:rFonts w:hint="eastAsia" w:ascii="仿宋_GB2312" w:eastAsia="仿宋_GB2312"/>
          <w:color w:val="auto"/>
          <w:w w:val="100"/>
          <w:kern w:val="0"/>
          <w:sz w:val="32"/>
          <w:szCs w:val="32"/>
          <w:highlight w:val="none"/>
        </w:rPr>
        <w:t>米；</w:t>
      </w:r>
      <w:r>
        <w:rPr>
          <w:rFonts w:hint="eastAsia" w:ascii="仿宋_GB2312" w:eastAsia="仿宋_GB2312"/>
          <w:color w:val="auto"/>
          <w:w w:val="100"/>
          <w:kern w:val="0"/>
          <w:sz w:val="32"/>
          <w:szCs w:val="32"/>
          <w:highlight w:val="none"/>
          <w:lang w:eastAsia="zh-CN"/>
        </w:rPr>
        <w:t>荣盛大街与海河路、荣盛大街与明德路</w:t>
      </w:r>
      <w:r>
        <w:rPr>
          <w:rFonts w:hint="eastAsia" w:ascii="仿宋_GB2312" w:eastAsia="仿宋_GB2312"/>
          <w:color w:val="auto"/>
          <w:w w:val="100"/>
          <w:kern w:val="0"/>
          <w:sz w:val="32"/>
          <w:szCs w:val="32"/>
          <w:highlight w:val="none"/>
        </w:rPr>
        <w:t>交叉口低多层建筑退线不小于</w:t>
      </w:r>
      <w:r>
        <w:rPr>
          <w:rFonts w:hint="eastAsia" w:ascii="仿宋_GB2312" w:eastAsia="仿宋_GB2312"/>
          <w:color w:val="auto"/>
          <w:w w:val="100"/>
          <w:kern w:val="0"/>
          <w:sz w:val="32"/>
          <w:szCs w:val="32"/>
          <w:highlight w:val="none"/>
          <w:lang w:val="en-US" w:eastAsia="zh-CN"/>
        </w:rPr>
        <w:t>13</w:t>
      </w:r>
      <w:r>
        <w:rPr>
          <w:rFonts w:hint="eastAsia" w:ascii="仿宋_GB2312" w:eastAsia="仿宋_GB2312"/>
          <w:color w:val="auto"/>
          <w:w w:val="100"/>
          <w:kern w:val="0"/>
          <w:sz w:val="32"/>
          <w:szCs w:val="32"/>
          <w:highlight w:val="none"/>
        </w:rPr>
        <w:t>米，高层建筑退线不小于</w:t>
      </w:r>
      <w:r>
        <w:rPr>
          <w:rFonts w:hint="eastAsia" w:ascii="仿宋_GB2312" w:eastAsia="仿宋_GB2312"/>
          <w:color w:val="auto"/>
          <w:w w:val="100"/>
          <w:kern w:val="0"/>
          <w:sz w:val="32"/>
          <w:szCs w:val="32"/>
          <w:highlight w:val="none"/>
          <w:lang w:val="en-US" w:eastAsia="zh-CN"/>
        </w:rPr>
        <w:t>21</w:t>
      </w:r>
      <w:r>
        <w:rPr>
          <w:rFonts w:hint="eastAsia" w:ascii="仿宋_GB2312" w:eastAsia="仿宋_GB2312"/>
          <w:color w:val="auto"/>
          <w:w w:val="100"/>
          <w:kern w:val="0"/>
          <w:sz w:val="32"/>
          <w:szCs w:val="32"/>
          <w:highlight w:val="none"/>
        </w:rPr>
        <w:t>米。</w:t>
      </w:r>
      <w:r>
        <w:rPr>
          <w:rFonts w:hint="eastAsia" w:ascii="仿宋_GB2312" w:eastAsia="仿宋_GB2312"/>
          <w:w w:val="100"/>
          <w:kern w:val="0"/>
          <w:sz w:val="32"/>
          <w:szCs w:val="32"/>
          <w:highlight w:val="none"/>
        </w:rPr>
        <w:t>与</w:t>
      </w:r>
      <w:r>
        <w:rPr>
          <w:rFonts w:hint="eastAsia" w:ascii="仿宋_GB2312" w:eastAsia="仿宋_GB2312"/>
          <w:w w:val="100"/>
          <w:kern w:val="0"/>
          <w:sz w:val="32"/>
          <w:szCs w:val="32"/>
          <w:highlight w:val="none"/>
          <w:lang w:eastAsia="zh-CN"/>
        </w:rPr>
        <w:t>南侧规划住宅用地</w:t>
      </w:r>
      <w:r>
        <w:rPr>
          <w:rFonts w:hint="eastAsia" w:ascii="仿宋_GB2312" w:eastAsia="仿宋_GB2312"/>
          <w:w w:val="100"/>
          <w:kern w:val="0"/>
          <w:sz w:val="32"/>
          <w:szCs w:val="32"/>
          <w:highlight w:val="none"/>
        </w:rPr>
        <w:t>建筑退两块用地</w:t>
      </w:r>
      <w:r>
        <w:rPr>
          <w:rFonts w:hint="eastAsia" w:ascii="仿宋_GB2312" w:eastAsia="仿宋_GB2312"/>
          <w:w w:val="100"/>
          <w:kern w:val="0"/>
          <w:sz w:val="32"/>
          <w:szCs w:val="32"/>
          <w:highlight w:val="none"/>
          <w:lang w:eastAsia="zh-CN"/>
        </w:rPr>
        <w:t>红线的视觉卫生和消防</w:t>
      </w:r>
      <w:r>
        <w:rPr>
          <w:rFonts w:hint="eastAsia" w:ascii="仿宋_GB2312" w:eastAsia="仿宋_GB2312"/>
          <w:w w:val="100"/>
          <w:kern w:val="0"/>
          <w:sz w:val="32"/>
          <w:szCs w:val="32"/>
          <w:highlight w:val="none"/>
        </w:rPr>
        <w:t>半间距。</w:t>
      </w:r>
    </w:p>
    <w:p>
      <w:pPr>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eastAsia="zh-CN"/>
        </w:rPr>
        <w:t>（十二）</w:t>
      </w:r>
      <w:r>
        <w:rPr>
          <w:rFonts w:hint="eastAsia" w:ascii="仿宋_GB2312" w:hAnsi="仿宋_GB2312" w:eastAsia="仿宋_GB2312" w:cs="仿宋_GB2312"/>
          <w:snapToGrid w:val="0"/>
          <w:kern w:val="0"/>
          <w:sz w:val="32"/>
          <w:szCs w:val="32"/>
          <w:highlight w:val="none"/>
        </w:rPr>
        <w:t>日照要求：该地块不得</w:t>
      </w:r>
      <w:r>
        <w:rPr>
          <w:rFonts w:hint="eastAsia" w:ascii="仿宋_GB2312" w:hAnsi="仿宋_GB2312" w:eastAsia="仿宋_GB2312" w:cs="仿宋_GB2312"/>
          <w:snapToGrid w:val="0"/>
          <w:kern w:val="0"/>
          <w:sz w:val="32"/>
          <w:szCs w:val="32"/>
          <w:highlight w:val="none"/>
          <w:lang w:eastAsia="zh-CN"/>
        </w:rPr>
        <w:t>降低</w:t>
      </w:r>
      <w:r>
        <w:rPr>
          <w:rFonts w:hint="eastAsia" w:ascii="仿宋_GB2312" w:hAnsi="仿宋_GB2312" w:eastAsia="仿宋_GB2312" w:cs="仿宋_GB2312"/>
          <w:snapToGrid w:val="0"/>
          <w:kern w:val="0"/>
          <w:sz w:val="32"/>
          <w:szCs w:val="32"/>
          <w:highlight w:val="none"/>
        </w:rPr>
        <w:t>周边地块住宅建筑的日照</w:t>
      </w:r>
      <w:r>
        <w:rPr>
          <w:rFonts w:hint="eastAsia" w:ascii="仿宋_GB2312" w:hAnsi="仿宋_GB2312" w:eastAsia="仿宋_GB2312" w:cs="仿宋_GB2312"/>
          <w:snapToGrid w:val="0"/>
          <w:kern w:val="0"/>
          <w:sz w:val="32"/>
          <w:szCs w:val="32"/>
          <w:highlight w:val="none"/>
          <w:lang w:eastAsia="zh-CN"/>
        </w:rPr>
        <w:t>标准</w:t>
      </w:r>
      <w:r>
        <w:rPr>
          <w:rFonts w:hint="eastAsia" w:ascii="仿宋_GB2312" w:hAnsi="仿宋_GB2312" w:eastAsia="仿宋_GB2312" w:cs="仿宋_GB2312"/>
          <w:snapToGrid w:val="0"/>
          <w:kern w:val="0"/>
          <w:sz w:val="32"/>
          <w:szCs w:val="32"/>
          <w:highlight w:val="none"/>
        </w:rPr>
        <w:t>。</w:t>
      </w:r>
    </w:p>
    <w:p>
      <w:pPr>
        <w:ind w:firstLine="640" w:firstLineChars="200"/>
        <w:rPr>
          <w:highlight w:val="none"/>
        </w:rPr>
      </w:pPr>
      <w:r>
        <w:rPr>
          <w:rFonts w:hint="eastAsia" w:ascii="仿宋_GB2312" w:hAnsi="仿宋_GB2312" w:eastAsia="仿宋_GB2312" w:cs="仿宋_GB2312"/>
          <w:snapToGrid w:val="0"/>
          <w:kern w:val="0"/>
          <w:sz w:val="32"/>
          <w:szCs w:val="32"/>
          <w:highlight w:val="none"/>
          <w:lang w:eastAsia="zh-CN"/>
        </w:rPr>
        <w:t>（十三）</w:t>
      </w:r>
      <w:r>
        <w:rPr>
          <w:rFonts w:hint="eastAsia" w:ascii="仿宋_GB2312" w:eastAsia="仿宋_GB2312"/>
          <w:kern w:val="0"/>
          <w:sz w:val="32"/>
          <w:szCs w:val="32"/>
          <w:highlight w:val="none"/>
        </w:rPr>
        <w:t>停车泊位：商业用地停车位按1.2个/100 m</w:t>
      </w:r>
      <w:r>
        <w:rPr>
          <w:rFonts w:hint="eastAsia" w:ascii="仿宋_GB2312" w:eastAsia="仿宋_GB2312"/>
          <w:kern w:val="0"/>
          <w:sz w:val="32"/>
          <w:szCs w:val="32"/>
          <w:highlight w:val="none"/>
          <w:vertAlign w:val="superscript"/>
        </w:rPr>
        <w:t>2</w:t>
      </w:r>
      <w:r>
        <w:rPr>
          <w:rFonts w:hint="eastAsia" w:ascii="仿宋_GB2312" w:eastAsia="仿宋_GB2312"/>
          <w:kern w:val="0"/>
          <w:sz w:val="32"/>
          <w:szCs w:val="32"/>
          <w:highlight w:val="none"/>
        </w:rPr>
        <w:t>建筑面积计算。以地下停车场为主，地面停车数量不宜超过总车位数量的10%，地下空间可作地下停车使用，不得改为其他用途，应100%具备充电基础设施安装条件。</w:t>
      </w:r>
    </w:p>
    <w:p>
      <w:pPr>
        <w:ind w:firstLine="640" w:firstLineChars="200"/>
        <w:rPr>
          <w:rFonts w:ascii="仿宋_GB2312" w:eastAsia="仿宋_GB2312"/>
          <w:sz w:val="32"/>
          <w:szCs w:val="32"/>
          <w:highlight w:val="none"/>
        </w:rPr>
      </w:pPr>
      <w:r>
        <w:rPr>
          <w:rFonts w:hint="eastAsia" w:ascii="仿宋_GB2312" w:hAnsi="仿宋_GB2312" w:eastAsia="仿宋_GB2312" w:cs="仿宋_GB2312"/>
          <w:snapToGrid w:val="0"/>
          <w:kern w:val="0"/>
          <w:sz w:val="32"/>
          <w:szCs w:val="32"/>
          <w:highlight w:val="none"/>
          <w:lang w:eastAsia="zh-CN"/>
        </w:rPr>
        <w:t>（十四）</w:t>
      </w:r>
      <w:r>
        <w:rPr>
          <w:rFonts w:hint="eastAsia" w:ascii="仿宋_GB2312" w:hAnsi="仿宋_GB2312" w:eastAsia="仿宋_GB2312" w:cs="仿宋_GB2312"/>
          <w:snapToGrid w:val="0"/>
          <w:kern w:val="0"/>
          <w:sz w:val="32"/>
          <w:szCs w:val="32"/>
          <w:highlight w:val="none"/>
        </w:rPr>
        <w:t>出入口方位：</w:t>
      </w:r>
      <w:r>
        <w:rPr>
          <w:rFonts w:hint="eastAsia" w:ascii="仿宋_GB2312" w:eastAsia="仿宋_GB2312"/>
          <w:sz w:val="32"/>
          <w:szCs w:val="32"/>
          <w:highlight w:val="none"/>
        </w:rPr>
        <w:t>车行交通出入口宜设置在用地范围</w:t>
      </w:r>
      <w:r>
        <w:rPr>
          <w:rFonts w:hint="eastAsia" w:ascii="仿宋_GB2312" w:eastAsia="仿宋_GB2312"/>
          <w:sz w:val="32"/>
          <w:szCs w:val="32"/>
          <w:highlight w:val="none"/>
          <w:lang w:eastAsia="zh-CN"/>
        </w:rPr>
        <w:t>西侧（海河路）。北</w:t>
      </w:r>
      <w:r>
        <w:rPr>
          <w:rFonts w:hint="eastAsia" w:ascii="仿宋_GB2312" w:eastAsia="仿宋_GB2312"/>
          <w:sz w:val="32"/>
          <w:szCs w:val="32"/>
          <w:highlight w:val="none"/>
        </w:rPr>
        <w:t>侧（</w:t>
      </w:r>
      <w:r>
        <w:rPr>
          <w:rFonts w:hint="eastAsia" w:ascii="仿宋_GB2312" w:eastAsia="仿宋_GB2312"/>
          <w:sz w:val="32"/>
          <w:szCs w:val="32"/>
          <w:highlight w:val="none"/>
          <w:lang w:eastAsia="zh-CN"/>
        </w:rPr>
        <w:t>荣盛大街</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、东侧（明德路）</w:t>
      </w:r>
      <w:r>
        <w:rPr>
          <w:rFonts w:hint="eastAsia" w:ascii="仿宋_GB2312" w:eastAsia="仿宋_GB2312"/>
          <w:sz w:val="32"/>
          <w:szCs w:val="32"/>
          <w:highlight w:val="none"/>
        </w:rPr>
        <w:t>不得设置车行交通出入口。</w:t>
      </w:r>
    </w:p>
    <w:p>
      <w:pPr>
        <w:autoSpaceDE w:val="0"/>
        <w:spacing w:line="600" w:lineRule="exact"/>
        <w:ind w:firstLine="640" w:firstLineChars="200"/>
        <w:textAlignment w:val="baseline"/>
        <w:rPr>
          <w:rFonts w:ascii="仿宋_GB2312" w:eastAsia="仿宋_GB2312"/>
          <w:kern w:val="0"/>
          <w:sz w:val="32"/>
          <w:szCs w:val="32"/>
          <w:highlight w:val="none"/>
        </w:rPr>
      </w:pPr>
      <w:r>
        <w:rPr>
          <w:rFonts w:hint="eastAsia" w:ascii="仿宋_GB2312" w:eastAsia="仿宋_GB2312"/>
          <w:kern w:val="0"/>
          <w:sz w:val="32"/>
          <w:szCs w:val="32"/>
          <w:highlight w:val="none"/>
          <w:lang w:eastAsia="zh-CN"/>
        </w:rPr>
        <w:t>（十五）</w:t>
      </w:r>
      <w:r>
        <w:rPr>
          <w:rFonts w:hint="eastAsia" w:ascii="仿宋_GB2312" w:eastAsia="仿宋_GB2312"/>
          <w:kern w:val="0"/>
          <w:sz w:val="32"/>
          <w:szCs w:val="32"/>
          <w:highlight w:val="none"/>
        </w:rPr>
        <w:t>公共服务设施、基础设施配套要求：配建设施标准按国家有关规范，参照《城市居住区规划设计标准》（GB50180--2018）居住街坊进行配置。</w:t>
      </w:r>
    </w:p>
    <w:p>
      <w:pPr>
        <w:autoSpaceDE w:val="0"/>
        <w:ind w:firstLine="640" w:firstLineChars="200"/>
        <w:rPr>
          <w:rFonts w:hint="eastAsia" w:ascii="仿宋_GB2312" w:eastAsia="仿宋_GB2312"/>
          <w:kern w:val="0"/>
          <w:sz w:val="32"/>
          <w:szCs w:val="32"/>
          <w:highlight w:val="none"/>
        </w:rPr>
      </w:pPr>
      <w:r>
        <w:rPr>
          <w:rFonts w:hint="eastAsia" w:ascii="仿宋_GB2312" w:eastAsia="仿宋_GB2312"/>
          <w:kern w:val="0"/>
          <w:sz w:val="32"/>
          <w:szCs w:val="32"/>
          <w:highlight w:val="none"/>
          <w:lang w:eastAsia="zh-CN"/>
        </w:rPr>
        <w:t>（十六）</w:t>
      </w:r>
      <w:r>
        <w:rPr>
          <w:rFonts w:hint="eastAsia" w:ascii="仿宋_GB2312" w:eastAsia="仿宋_GB2312"/>
          <w:kern w:val="0"/>
          <w:sz w:val="32"/>
          <w:szCs w:val="32"/>
          <w:highlight w:val="none"/>
        </w:rPr>
        <w:t>竖向设计要求：参照四周道路规划标高、坡度设计确定。满足该地块内雨水的排放，且不得影响周围用地的使用。</w:t>
      </w:r>
    </w:p>
    <w:p>
      <w:pPr>
        <w:autoSpaceDE w:val="0"/>
        <w:ind w:firstLine="640" w:firstLineChars="200"/>
        <w:rPr>
          <w:rFonts w:hint="eastAsia" w:ascii="仿宋_GB2312" w:eastAsia="仿宋_GB2312"/>
          <w:kern w:val="0"/>
          <w:sz w:val="32"/>
          <w:szCs w:val="32"/>
          <w:highlight w:val="none"/>
        </w:rPr>
      </w:pPr>
      <w:r>
        <w:rPr>
          <w:rFonts w:hint="eastAsia" w:ascii="仿宋_GB2312" w:eastAsia="仿宋_GB2312"/>
          <w:kern w:val="0"/>
          <w:sz w:val="32"/>
          <w:szCs w:val="32"/>
          <w:highlight w:val="none"/>
          <w:lang w:eastAsia="zh-CN"/>
        </w:rPr>
        <w:t>（十七）</w:t>
      </w:r>
      <w:r>
        <w:rPr>
          <w:rFonts w:hint="eastAsia" w:ascii="仿宋_GB2312" w:eastAsia="仿宋_GB2312"/>
          <w:kern w:val="0"/>
          <w:sz w:val="32"/>
          <w:szCs w:val="32"/>
          <w:highlight w:val="none"/>
        </w:rPr>
        <w:t>地下空间要求：地下空间的使用功能应以停车、设备和人防为主。需符合规范要求。</w:t>
      </w:r>
    </w:p>
    <w:p>
      <w:pPr>
        <w:ind w:firstLine="640" w:firstLineChars="200"/>
        <w:rPr>
          <w:rFonts w:hint="eastAsia" w:ascii="仿宋_GB2312" w:eastAsia="仿宋_GB2312"/>
          <w:kern w:val="0"/>
          <w:sz w:val="32"/>
          <w:szCs w:val="32"/>
          <w:highlight w:val="none"/>
        </w:rPr>
      </w:pPr>
      <w:r>
        <w:rPr>
          <w:rFonts w:hint="eastAsia" w:ascii="仿宋_GB2312" w:eastAsia="仿宋_GB2312"/>
          <w:kern w:val="0"/>
          <w:sz w:val="32"/>
          <w:szCs w:val="32"/>
          <w:highlight w:val="none"/>
          <w:lang w:eastAsia="zh-CN"/>
        </w:rPr>
        <w:t>（十八）</w:t>
      </w:r>
      <w:r>
        <w:rPr>
          <w:rFonts w:hint="eastAsia" w:ascii="仿宋_GB2312" w:eastAsia="仿宋_GB2312"/>
          <w:kern w:val="0"/>
          <w:sz w:val="32"/>
          <w:szCs w:val="32"/>
          <w:highlight w:val="none"/>
        </w:rPr>
        <w:t>建筑设计要求（建筑造型、风格、色彩、外饰材料等）：荣盛大街定位为林荫步行街应通过景观化、人性化的设计，引导临街业态、植入文化活力，倡导低碳健康的生活理念，打造步行友好、共享经济繁荣的街道开敞空间。中央公园界面沿街宜形成比例、尺度、色彩等协调统一的建筑立面；宜通过重要建筑以及街灯的夜景照明设计，形成连续的夜景效果。（具体以规委会通过的设计方案为准）。</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auto"/>
          <w:sz w:val="32"/>
          <w:szCs w:val="32"/>
          <w:highlight w:val="yellow"/>
        </w:rPr>
      </w:pPr>
      <w:r>
        <w:rPr>
          <w:rFonts w:hint="eastAsia" w:ascii="仿宋" w:hAnsi="仿宋" w:eastAsia="仿宋"/>
          <w:color w:val="000000" w:themeColor="text1"/>
          <w:sz w:val="32"/>
          <w:szCs w:val="32"/>
          <w14:textFill>
            <w14:solidFill>
              <w14:schemeClr w14:val="tx1"/>
            </w14:solidFill>
          </w14:textFill>
        </w:rPr>
        <w:t>交纳竞买保证金的截止时间为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地块竞买保证金为：</w:t>
      </w:r>
    </w:p>
    <w:p>
      <w:pPr>
        <w:spacing w:line="540" w:lineRule="exact"/>
        <w:ind w:left="0" w:firstLine="640" w:firstLineChars="200"/>
        <w:rPr>
          <w:rFonts w:hint="eastAsia"/>
          <w:lang w:eastAsia="zh-CN"/>
        </w:rPr>
      </w:pPr>
      <w:r>
        <w:rPr>
          <w:rFonts w:hint="eastAsia" w:ascii="仿宋" w:hAnsi="仿宋" w:eastAsia="仿宋"/>
          <w:color w:val="000000" w:themeColor="text1"/>
          <w:sz w:val="32"/>
          <w:szCs w:val="32"/>
          <w:lang w:val="en-US" w:eastAsia="zh-CN"/>
          <w14:textFill>
            <w14:solidFill>
              <w14:schemeClr w14:val="tx1"/>
            </w14:solidFill>
          </w14:textFill>
        </w:rPr>
        <w:t>地块一：</w:t>
      </w:r>
      <w:r>
        <w:rPr>
          <w:rFonts w:hint="eastAsia" w:ascii="仿宋_GB2312" w:hAnsi="仿宋_GB2312" w:eastAsia="仿宋_GB2312" w:cs="仿宋_GB2312"/>
          <w:snapToGrid w:val="0"/>
          <w:kern w:val="0"/>
          <w:sz w:val="32"/>
          <w:szCs w:val="32"/>
          <w:highlight w:val="none"/>
          <w:lang w:val="en-US" w:eastAsia="zh-CN"/>
        </w:rPr>
        <w:t>2037.0418</w:t>
      </w:r>
      <w:r>
        <w:rPr>
          <w:rFonts w:hint="default" w:ascii="Times New Roman" w:hAnsi="Times New Roman" w:eastAsia="仿宋_GB2312"/>
          <w:b w:val="0"/>
          <w:bCs w:val="0"/>
          <w:color w:val="000000" w:themeColor="text1"/>
          <w:sz w:val="32"/>
          <w:szCs w:val="32"/>
          <w:lang w:val="en-US" w:eastAsia="zh-CN"/>
          <w14:textFill>
            <w14:solidFill>
              <w14:schemeClr w14:val="tx1"/>
            </w14:solidFill>
          </w14:textFill>
        </w:rPr>
        <w:t>万元</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贰仟零叁拾柒万零肆佰壹拾捌元整</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w:t>
      </w:r>
      <w:r>
        <w:rPr>
          <w:rFonts w:hint="eastAsia" w:ascii="仿宋_GB2312" w:hAnsi="仿宋_GB2312" w:eastAsia="仿宋_GB2312" w:cs="仿宋_GB2312"/>
          <w:snapToGrid w:val="0"/>
          <w:kern w:val="0"/>
          <w:sz w:val="32"/>
          <w:szCs w:val="32"/>
          <w:highlight w:val="none"/>
          <w:lang w:val="en-US" w:eastAsia="zh-CN"/>
        </w:rPr>
        <w:t>2037.0418</w:t>
      </w:r>
      <w:r>
        <w:rPr>
          <w:rFonts w:hint="default" w:ascii="Times New Roman" w:hAnsi="Times New Roman" w:eastAsia="仿宋_GB2312"/>
          <w:b w:val="0"/>
          <w:bCs w:val="0"/>
          <w:color w:val="000000" w:themeColor="text1"/>
          <w:sz w:val="32"/>
          <w:szCs w:val="32"/>
          <w:lang w:val="en-US" w:eastAsia="zh-CN"/>
          <w14:textFill>
            <w14:solidFill>
              <w14:schemeClr w14:val="tx1"/>
            </w14:solidFill>
          </w14:textFill>
        </w:rPr>
        <w:t>万元</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贰仟零叁拾柒万零肆佰壹拾捌元整</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8"/>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8"/>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8"/>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8"/>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8"/>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3"/>
        <w:shd w:val="clear" w:color="auto" w:fill="FFFFFF"/>
        <w:spacing w:before="0" w:beforeAutospacing="0" w:after="0" w:afterAutospacing="0" w:line="540" w:lineRule="exact"/>
        <w:jc w:val="both"/>
        <w:rPr>
          <w:rStyle w:val="18"/>
          <w:rFonts w:ascii="仿宋" w:hAnsi="仿宋" w:eastAsia="仿宋"/>
          <w:b w:val="0"/>
          <w:color w:val="000000" w:themeColor="text1"/>
          <w:sz w:val="32"/>
          <w:szCs w:val="32"/>
          <w14:textFill>
            <w14:solidFill>
              <w14:schemeClr w14:val="tx1"/>
            </w14:solidFill>
          </w14:textFill>
        </w:rPr>
      </w:pPr>
    </w:p>
    <w:p>
      <w:pPr>
        <w:pStyle w:val="13"/>
        <w:shd w:val="clear" w:color="auto" w:fill="FFFFFF"/>
        <w:spacing w:before="0" w:beforeAutospacing="0" w:after="0" w:afterAutospacing="0" w:line="540" w:lineRule="exact"/>
        <w:ind w:firstLine="200"/>
        <w:jc w:val="right"/>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乌海市公共资源交易中心</w:t>
      </w:r>
    </w:p>
    <w:p>
      <w:pPr>
        <w:pStyle w:val="13"/>
        <w:shd w:val="clear" w:color="auto" w:fill="FFFFFF"/>
        <w:spacing w:before="0" w:beforeAutospacing="0" w:after="0" w:afterAutospacing="0" w:line="540" w:lineRule="exact"/>
        <w:ind w:firstLine="6560" w:firstLineChars="2050"/>
        <w:jc w:val="both"/>
        <w:rPr>
          <w:rFonts w:ascii="仿宋" w:hAnsi="仿宋" w:eastAsia="仿宋"/>
          <w:color w:val="auto"/>
          <w:sz w:val="32"/>
          <w:szCs w:val="32"/>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28</w:t>
      </w:r>
      <w:r>
        <w:rPr>
          <w:rFonts w:hint="eastAsia" w:ascii="仿宋" w:hAnsi="仿宋" w:eastAsia="仿宋" w:cs="FangSong_GB2312"/>
          <w:color w:val="auto"/>
          <w:sz w:val="32"/>
          <w:szCs w:val="32"/>
          <w:highlight w:val="none"/>
        </w:rPr>
        <w:t>日</w:t>
      </w: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FangSong_GB2312falt">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24600CB"/>
    <w:rsid w:val="028B18FB"/>
    <w:rsid w:val="029A7C8F"/>
    <w:rsid w:val="02DE5ECF"/>
    <w:rsid w:val="02E903CF"/>
    <w:rsid w:val="03012EB6"/>
    <w:rsid w:val="030C2C1F"/>
    <w:rsid w:val="03E05C76"/>
    <w:rsid w:val="040F0053"/>
    <w:rsid w:val="041059C0"/>
    <w:rsid w:val="04115814"/>
    <w:rsid w:val="041A2AF9"/>
    <w:rsid w:val="044E1C2B"/>
    <w:rsid w:val="04640655"/>
    <w:rsid w:val="048A0CB8"/>
    <w:rsid w:val="05551D6C"/>
    <w:rsid w:val="05931291"/>
    <w:rsid w:val="06734B80"/>
    <w:rsid w:val="06777248"/>
    <w:rsid w:val="06B63265"/>
    <w:rsid w:val="07115CFE"/>
    <w:rsid w:val="07141709"/>
    <w:rsid w:val="07492231"/>
    <w:rsid w:val="074C630C"/>
    <w:rsid w:val="07911761"/>
    <w:rsid w:val="08E91C8E"/>
    <w:rsid w:val="091C14FF"/>
    <w:rsid w:val="09554F7F"/>
    <w:rsid w:val="09AC5238"/>
    <w:rsid w:val="09B91E73"/>
    <w:rsid w:val="0B453DBF"/>
    <w:rsid w:val="0B6C7DF0"/>
    <w:rsid w:val="0C3A6B50"/>
    <w:rsid w:val="0C6160F7"/>
    <w:rsid w:val="0CBC55DD"/>
    <w:rsid w:val="0D621DA0"/>
    <w:rsid w:val="0E175E4F"/>
    <w:rsid w:val="0E430E78"/>
    <w:rsid w:val="0E74336A"/>
    <w:rsid w:val="0F3D3A4A"/>
    <w:rsid w:val="0F61151D"/>
    <w:rsid w:val="0F915630"/>
    <w:rsid w:val="0FBC682D"/>
    <w:rsid w:val="0FDA5E7C"/>
    <w:rsid w:val="0FE62886"/>
    <w:rsid w:val="106422A2"/>
    <w:rsid w:val="11020FDA"/>
    <w:rsid w:val="121E6E1F"/>
    <w:rsid w:val="124A5E7C"/>
    <w:rsid w:val="124F64A1"/>
    <w:rsid w:val="12FD669C"/>
    <w:rsid w:val="13620456"/>
    <w:rsid w:val="141C6857"/>
    <w:rsid w:val="145664B1"/>
    <w:rsid w:val="14956609"/>
    <w:rsid w:val="14B1541F"/>
    <w:rsid w:val="14CB202B"/>
    <w:rsid w:val="15681628"/>
    <w:rsid w:val="16133C89"/>
    <w:rsid w:val="1615355E"/>
    <w:rsid w:val="175E4A65"/>
    <w:rsid w:val="18000D5A"/>
    <w:rsid w:val="182A0D45"/>
    <w:rsid w:val="18CB2A86"/>
    <w:rsid w:val="18CF5571"/>
    <w:rsid w:val="18EC3795"/>
    <w:rsid w:val="1945669A"/>
    <w:rsid w:val="196D7CBC"/>
    <w:rsid w:val="1A0C2EC9"/>
    <w:rsid w:val="1A676352"/>
    <w:rsid w:val="1A713C1F"/>
    <w:rsid w:val="1AC506ED"/>
    <w:rsid w:val="1B3A0A95"/>
    <w:rsid w:val="1B3A2F9D"/>
    <w:rsid w:val="1B3A3A66"/>
    <w:rsid w:val="1B903686"/>
    <w:rsid w:val="1BAF0938"/>
    <w:rsid w:val="1C067028"/>
    <w:rsid w:val="1C3D1E77"/>
    <w:rsid w:val="1C661E6D"/>
    <w:rsid w:val="1D3B0967"/>
    <w:rsid w:val="1D935945"/>
    <w:rsid w:val="1DBD4B98"/>
    <w:rsid w:val="1DCF493A"/>
    <w:rsid w:val="1DEB1048"/>
    <w:rsid w:val="1DF22B3C"/>
    <w:rsid w:val="1E420CBE"/>
    <w:rsid w:val="1EF06916"/>
    <w:rsid w:val="1F625C18"/>
    <w:rsid w:val="1F767E64"/>
    <w:rsid w:val="1F7F7E6A"/>
    <w:rsid w:val="1FB71B33"/>
    <w:rsid w:val="1FF82CAC"/>
    <w:rsid w:val="202647F7"/>
    <w:rsid w:val="206A5224"/>
    <w:rsid w:val="20CF1F6B"/>
    <w:rsid w:val="20F31418"/>
    <w:rsid w:val="210C37AF"/>
    <w:rsid w:val="212E273D"/>
    <w:rsid w:val="21527B83"/>
    <w:rsid w:val="215A09BE"/>
    <w:rsid w:val="21D32688"/>
    <w:rsid w:val="220973D9"/>
    <w:rsid w:val="227B707F"/>
    <w:rsid w:val="22CB5E23"/>
    <w:rsid w:val="22E42C35"/>
    <w:rsid w:val="235F294A"/>
    <w:rsid w:val="23653452"/>
    <w:rsid w:val="23D55D20"/>
    <w:rsid w:val="23FB76B9"/>
    <w:rsid w:val="23FE3883"/>
    <w:rsid w:val="243634F3"/>
    <w:rsid w:val="246F478D"/>
    <w:rsid w:val="24AD1BC4"/>
    <w:rsid w:val="250A344E"/>
    <w:rsid w:val="25590B49"/>
    <w:rsid w:val="258E50DA"/>
    <w:rsid w:val="259C1DC8"/>
    <w:rsid w:val="25DE3CBB"/>
    <w:rsid w:val="25E511E1"/>
    <w:rsid w:val="266E4003"/>
    <w:rsid w:val="267A11BB"/>
    <w:rsid w:val="268812DB"/>
    <w:rsid w:val="269654E3"/>
    <w:rsid w:val="270B7AC8"/>
    <w:rsid w:val="270B7E24"/>
    <w:rsid w:val="27703550"/>
    <w:rsid w:val="28074CD0"/>
    <w:rsid w:val="290F05C4"/>
    <w:rsid w:val="294D73CE"/>
    <w:rsid w:val="29732316"/>
    <w:rsid w:val="2984009C"/>
    <w:rsid w:val="29862108"/>
    <w:rsid w:val="298F6472"/>
    <w:rsid w:val="29FC015B"/>
    <w:rsid w:val="2A7517C0"/>
    <w:rsid w:val="2A795E57"/>
    <w:rsid w:val="2AE80AD7"/>
    <w:rsid w:val="2AF272BD"/>
    <w:rsid w:val="2C93023E"/>
    <w:rsid w:val="2D0A159E"/>
    <w:rsid w:val="2D7D772A"/>
    <w:rsid w:val="2DE15604"/>
    <w:rsid w:val="2DF71C47"/>
    <w:rsid w:val="2E043D71"/>
    <w:rsid w:val="2E1A2CBD"/>
    <w:rsid w:val="2E8E6166"/>
    <w:rsid w:val="2EA9088F"/>
    <w:rsid w:val="2F422332"/>
    <w:rsid w:val="2F566C69"/>
    <w:rsid w:val="2F9B467C"/>
    <w:rsid w:val="304E5B92"/>
    <w:rsid w:val="305247DB"/>
    <w:rsid w:val="308415B4"/>
    <w:rsid w:val="309C34AC"/>
    <w:rsid w:val="309F60E3"/>
    <w:rsid w:val="30B04521"/>
    <w:rsid w:val="31485B61"/>
    <w:rsid w:val="315076E8"/>
    <w:rsid w:val="3175690A"/>
    <w:rsid w:val="318B3424"/>
    <w:rsid w:val="31D2190C"/>
    <w:rsid w:val="32454D73"/>
    <w:rsid w:val="325244A3"/>
    <w:rsid w:val="32655415"/>
    <w:rsid w:val="32B70DC5"/>
    <w:rsid w:val="32D70A47"/>
    <w:rsid w:val="33016F86"/>
    <w:rsid w:val="33653D7A"/>
    <w:rsid w:val="33725B8E"/>
    <w:rsid w:val="33A27236"/>
    <w:rsid w:val="33A90616"/>
    <w:rsid w:val="33C06508"/>
    <w:rsid w:val="3408225D"/>
    <w:rsid w:val="340A662D"/>
    <w:rsid w:val="34360E17"/>
    <w:rsid w:val="34903798"/>
    <w:rsid w:val="34C2697F"/>
    <w:rsid w:val="35207CA0"/>
    <w:rsid w:val="35296DE4"/>
    <w:rsid w:val="355C181D"/>
    <w:rsid w:val="356F70AA"/>
    <w:rsid w:val="35A053D3"/>
    <w:rsid w:val="35AC25ED"/>
    <w:rsid w:val="35D11B70"/>
    <w:rsid w:val="362E3CD5"/>
    <w:rsid w:val="36354047"/>
    <w:rsid w:val="36F11B9A"/>
    <w:rsid w:val="38B4392F"/>
    <w:rsid w:val="38D07641"/>
    <w:rsid w:val="39580A05"/>
    <w:rsid w:val="397F0B6A"/>
    <w:rsid w:val="39BA0B35"/>
    <w:rsid w:val="39D013C6"/>
    <w:rsid w:val="3A2F7D52"/>
    <w:rsid w:val="3A7868EF"/>
    <w:rsid w:val="3A8B3E85"/>
    <w:rsid w:val="3B092B44"/>
    <w:rsid w:val="3B405113"/>
    <w:rsid w:val="3BD07399"/>
    <w:rsid w:val="3CB55BF6"/>
    <w:rsid w:val="3D387D66"/>
    <w:rsid w:val="3E1034A1"/>
    <w:rsid w:val="3E1B36E3"/>
    <w:rsid w:val="3E447CFD"/>
    <w:rsid w:val="3EE735A7"/>
    <w:rsid w:val="3FB461A6"/>
    <w:rsid w:val="403703F1"/>
    <w:rsid w:val="4077459E"/>
    <w:rsid w:val="40DC6D8D"/>
    <w:rsid w:val="40E52187"/>
    <w:rsid w:val="41087697"/>
    <w:rsid w:val="412A20B8"/>
    <w:rsid w:val="418E6E19"/>
    <w:rsid w:val="42004812"/>
    <w:rsid w:val="420B0476"/>
    <w:rsid w:val="42894808"/>
    <w:rsid w:val="42D86298"/>
    <w:rsid w:val="42EE0B0F"/>
    <w:rsid w:val="436C4C92"/>
    <w:rsid w:val="43874EB8"/>
    <w:rsid w:val="439F739E"/>
    <w:rsid w:val="43C53EED"/>
    <w:rsid w:val="43DB1093"/>
    <w:rsid w:val="44086D9A"/>
    <w:rsid w:val="44093E2F"/>
    <w:rsid w:val="440B71BB"/>
    <w:rsid w:val="4441584C"/>
    <w:rsid w:val="444C65CD"/>
    <w:rsid w:val="444F4F3A"/>
    <w:rsid w:val="446E1C6F"/>
    <w:rsid w:val="44EF6B85"/>
    <w:rsid w:val="4525470A"/>
    <w:rsid w:val="45780F51"/>
    <w:rsid w:val="45C323F1"/>
    <w:rsid w:val="46301D91"/>
    <w:rsid w:val="466330FF"/>
    <w:rsid w:val="467363F8"/>
    <w:rsid w:val="46DE5907"/>
    <w:rsid w:val="47310BC3"/>
    <w:rsid w:val="473968FE"/>
    <w:rsid w:val="474732F8"/>
    <w:rsid w:val="47DA120A"/>
    <w:rsid w:val="485F7C46"/>
    <w:rsid w:val="498E0956"/>
    <w:rsid w:val="49FC6E82"/>
    <w:rsid w:val="4A976CC9"/>
    <w:rsid w:val="4AC128C1"/>
    <w:rsid w:val="4AC436A6"/>
    <w:rsid w:val="4B3308B5"/>
    <w:rsid w:val="4B337875"/>
    <w:rsid w:val="4B5E0F69"/>
    <w:rsid w:val="4B727C4A"/>
    <w:rsid w:val="4C592403"/>
    <w:rsid w:val="4C863DA4"/>
    <w:rsid w:val="4CC56D43"/>
    <w:rsid w:val="4CF431C6"/>
    <w:rsid w:val="4D101657"/>
    <w:rsid w:val="4D166C24"/>
    <w:rsid w:val="4D2A484F"/>
    <w:rsid w:val="4D6B3488"/>
    <w:rsid w:val="4D891B60"/>
    <w:rsid w:val="4DB43081"/>
    <w:rsid w:val="4E120E4F"/>
    <w:rsid w:val="4EE15319"/>
    <w:rsid w:val="4F755F96"/>
    <w:rsid w:val="4FCE7CFE"/>
    <w:rsid w:val="50153B7F"/>
    <w:rsid w:val="50DB56F2"/>
    <w:rsid w:val="51791EEB"/>
    <w:rsid w:val="526B7E3F"/>
    <w:rsid w:val="52941907"/>
    <w:rsid w:val="52A925E8"/>
    <w:rsid w:val="52EB531A"/>
    <w:rsid w:val="534E30A1"/>
    <w:rsid w:val="53826985"/>
    <w:rsid w:val="53866166"/>
    <w:rsid w:val="53E27405"/>
    <w:rsid w:val="54090B2A"/>
    <w:rsid w:val="54B20F72"/>
    <w:rsid w:val="54B82E4B"/>
    <w:rsid w:val="54FD6961"/>
    <w:rsid w:val="550A1849"/>
    <w:rsid w:val="551B6DA4"/>
    <w:rsid w:val="55340EE1"/>
    <w:rsid w:val="55BD5204"/>
    <w:rsid w:val="56006F4E"/>
    <w:rsid w:val="560E354A"/>
    <w:rsid w:val="56596C46"/>
    <w:rsid w:val="569F41A2"/>
    <w:rsid w:val="57684EDC"/>
    <w:rsid w:val="577B5D8A"/>
    <w:rsid w:val="57893085"/>
    <w:rsid w:val="597A34A2"/>
    <w:rsid w:val="59D76D95"/>
    <w:rsid w:val="59F20F41"/>
    <w:rsid w:val="5B302D4D"/>
    <w:rsid w:val="5B7E082A"/>
    <w:rsid w:val="5C2B6D59"/>
    <w:rsid w:val="5C8B41AB"/>
    <w:rsid w:val="5D245C48"/>
    <w:rsid w:val="5D423AD9"/>
    <w:rsid w:val="5D646D9A"/>
    <w:rsid w:val="5DB6074F"/>
    <w:rsid w:val="5EA82788"/>
    <w:rsid w:val="5F0A4C2A"/>
    <w:rsid w:val="5F23318E"/>
    <w:rsid w:val="5F264AF1"/>
    <w:rsid w:val="5FDF615F"/>
    <w:rsid w:val="608F40A8"/>
    <w:rsid w:val="609355AC"/>
    <w:rsid w:val="60957D19"/>
    <w:rsid w:val="609B040A"/>
    <w:rsid w:val="61654438"/>
    <w:rsid w:val="61C86D4A"/>
    <w:rsid w:val="62807BBC"/>
    <w:rsid w:val="62BB5EA5"/>
    <w:rsid w:val="62C751AC"/>
    <w:rsid w:val="63193E36"/>
    <w:rsid w:val="63844E4C"/>
    <w:rsid w:val="638A48B7"/>
    <w:rsid w:val="64852C29"/>
    <w:rsid w:val="64AE59F6"/>
    <w:rsid w:val="65B56C0B"/>
    <w:rsid w:val="65C97631"/>
    <w:rsid w:val="65F21AB3"/>
    <w:rsid w:val="66251B68"/>
    <w:rsid w:val="66664CDC"/>
    <w:rsid w:val="67127912"/>
    <w:rsid w:val="6732221A"/>
    <w:rsid w:val="674D1342"/>
    <w:rsid w:val="681B4A8F"/>
    <w:rsid w:val="6849021F"/>
    <w:rsid w:val="687A3C05"/>
    <w:rsid w:val="68940414"/>
    <w:rsid w:val="69553B4D"/>
    <w:rsid w:val="69724AD7"/>
    <w:rsid w:val="698F2F8F"/>
    <w:rsid w:val="699A7177"/>
    <w:rsid w:val="699F771D"/>
    <w:rsid w:val="6B030D4C"/>
    <w:rsid w:val="6B807383"/>
    <w:rsid w:val="6BBD6062"/>
    <w:rsid w:val="6BE74E19"/>
    <w:rsid w:val="6C001E4A"/>
    <w:rsid w:val="6C0E785F"/>
    <w:rsid w:val="6CD37D36"/>
    <w:rsid w:val="6D6F26C8"/>
    <w:rsid w:val="6E18382A"/>
    <w:rsid w:val="6E2A65EF"/>
    <w:rsid w:val="6E625D89"/>
    <w:rsid w:val="6E8828B4"/>
    <w:rsid w:val="6EBF6F4C"/>
    <w:rsid w:val="6EEA7B57"/>
    <w:rsid w:val="6F072F62"/>
    <w:rsid w:val="6FAE76E8"/>
    <w:rsid w:val="700239E9"/>
    <w:rsid w:val="70151CB4"/>
    <w:rsid w:val="719641E7"/>
    <w:rsid w:val="71C92F88"/>
    <w:rsid w:val="71DB0B17"/>
    <w:rsid w:val="72946F4B"/>
    <w:rsid w:val="72AD56B1"/>
    <w:rsid w:val="72C64E61"/>
    <w:rsid w:val="730829F7"/>
    <w:rsid w:val="73177C77"/>
    <w:rsid w:val="73641BFE"/>
    <w:rsid w:val="73D0382F"/>
    <w:rsid w:val="745C32DA"/>
    <w:rsid w:val="74B66E2F"/>
    <w:rsid w:val="74CE6A7E"/>
    <w:rsid w:val="74EE6617"/>
    <w:rsid w:val="753A180E"/>
    <w:rsid w:val="756276E8"/>
    <w:rsid w:val="75734D20"/>
    <w:rsid w:val="75864A53"/>
    <w:rsid w:val="75B77661"/>
    <w:rsid w:val="760834D9"/>
    <w:rsid w:val="76BF43FB"/>
    <w:rsid w:val="77BA6CAA"/>
    <w:rsid w:val="788460D8"/>
    <w:rsid w:val="78B6564F"/>
    <w:rsid w:val="78EA354B"/>
    <w:rsid w:val="795B4B05"/>
    <w:rsid w:val="796D2967"/>
    <w:rsid w:val="79CD5CEC"/>
    <w:rsid w:val="7A592736"/>
    <w:rsid w:val="7AA240DD"/>
    <w:rsid w:val="7AA37E55"/>
    <w:rsid w:val="7B3B7919"/>
    <w:rsid w:val="7B683833"/>
    <w:rsid w:val="7B6F7CF7"/>
    <w:rsid w:val="7C2F02D0"/>
    <w:rsid w:val="7C4B2B74"/>
    <w:rsid w:val="7C804BFA"/>
    <w:rsid w:val="7C831CEC"/>
    <w:rsid w:val="7C89326C"/>
    <w:rsid w:val="7CC516EE"/>
    <w:rsid w:val="7CFF2A1E"/>
    <w:rsid w:val="7D013D1F"/>
    <w:rsid w:val="7D0746CC"/>
    <w:rsid w:val="7D26648E"/>
    <w:rsid w:val="7D8904F4"/>
    <w:rsid w:val="7E611BB9"/>
    <w:rsid w:val="7E7D73FF"/>
    <w:rsid w:val="7EB77390"/>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3">
    <w:name w:val="heading 1"/>
    <w:basedOn w:val="1"/>
    <w:next w:val="4"/>
    <w:link w:val="21"/>
    <w:qFormat/>
    <w:uiPriority w:val="99"/>
    <w:pPr>
      <w:spacing w:before="159" w:after="153" w:line="554" w:lineRule="atLeast"/>
      <w:ind w:firstLine="0"/>
      <w:jc w:val="center"/>
      <w:outlineLvl w:val="0"/>
    </w:pPr>
    <w:rPr>
      <w:rFonts w:ascii="Arial" w:hAnsi="Arial" w:eastAsia="黑体" w:cs="Arial"/>
      <w:sz w:val="32"/>
      <w:szCs w:val="32"/>
    </w:rPr>
  </w:style>
  <w:style w:type="paragraph" w:styleId="4">
    <w:name w:val="heading 2"/>
    <w:basedOn w:val="1"/>
    <w:next w:val="5"/>
    <w:link w:val="22"/>
    <w:qFormat/>
    <w:uiPriority w:val="99"/>
    <w:pPr>
      <w:spacing w:line="519" w:lineRule="atLeast"/>
      <w:ind w:firstLine="0"/>
      <w:jc w:val="center"/>
      <w:outlineLvl w:val="1"/>
    </w:pPr>
    <w:rPr>
      <w:sz w:val="28"/>
      <w:szCs w:val="28"/>
    </w:rPr>
  </w:style>
  <w:style w:type="paragraph" w:styleId="5">
    <w:name w:val="heading 3"/>
    <w:basedOn w:val="1"/>
    <w:next w:val="1"/>
    <w:link w:val="23"/>
    <w:qFormat/>
    <w:uiPriority w:val="99"/>
    <w:pPr>
      <w:spacing w:before="176" w:after="102"/>
      <w:ind w:firstLine="0"/>
      <w:outlineLvl w:val="2"/>
    </w:pPr>
    <w:rPr>
      <w:rFonts w:eastAsia="黑体"/>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Calibri" w:eastAsia="方正小标宋_GBK" w:cs="黑体"/>
      <w:color w:val="000000"/>
      <w:kern w:val="0"/>
      <w:sz w:val="24"/>
      <w:szCs w:val="24"/>
      <w:lang w:val="en-US" w:eastAsia="zh-CN" w:bidi="ar-SA"/>
    </w:rPr>
  </w:style>
  <w:style w:type="paragraph" w:styleId="6">
    <w:name w:val="toc 3"/>
    <w:basedOn w:val="1"/>
    <w:next w:val="1"/>
    <w:semiHidden/>
    <w:qFormat/>
    <w:uiPriority w:val="99"/>
    <w:pPr>
      <w:spacing w:line="548" w:lineRule="atLeast"/>
    </w:pPr>
  </w:style>
  <w:style w:type="paragraph" w:styleId="7">
    <w:name w:val="Date"/>
    <w:basedOn w:val="1"/>
    <w:next w:val="1"/>
    <w:link w:val="24"/>
    <w:qFormat/>
    <w:uiPriority w:val="99"/>
    <w:pPr>
      <w:ind w:left="100" w:leftChars="2500"/>
    </w:p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6"/>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1">
    <w:name w:val="toc 4"/>
    <w:basedOn w:val="1"/>
    <w:next w:val="1"/>
    <w:semiHidden/>
    <w:qFormat/>
    <w:uiPriority w:val="99"/>
    <w:pPr>
      <w:spacing w:line="548" w:lineRule="atLeast"/>
      <w:ind w:firstLine="630"/>
    </w:pPr>
  </w:style>
  <w:style w:type="paragraph" w:styleId="12">
    <w:name w:val="toc 2"/>
    <w:basedOn w:val="1"/>
    <w:next w:val="1"/>
    <w:semiHidden/>
    <w:qFormat/>
    <w:uiPriority w:val="99"/>
    <w:pPr>
      <w:spacing w:line="548" w:lineRule="atLeast"/>
      <w:ind w:firstLine="210"/>
    </w:pPr>
  </w:style>
  <w:style w:type="paragraph" w:styleId="13">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4">
    <w:name w:val="Title"/>
    <w:basedOn w:val="1"/>
    <w:next w:val="15"/>
    <w:link w:val="27"/>
    <w:qFormat/>
    <w:uiPriority w:val="99"/>
    <w:pPr>
      <w:spacing w:before="567" w:after="545" w:line="808" w:lineRule="atLeast"/>
      <w:ind w:firstLine="0"/>
      <w:jc w:val="center"/>
    </w:pPr>
    <w:rPr>
      <w:rFonts w:ascii="Arial" w:hAnsi="Arial" w:eastAsia="黑体" w:cs="Arial"/>
      <w:sz w:val="52"/>
      <w:szCs w:val="52"/>
    </w:rPr>
  </w:style>
  <w:style w:type="paragraph" w:customStyle="1" w:styleId="15">
    <w:name w:val="文章副标题"/>
    <w:basedOn w:val="1"/>
    <w:next w:val="3"/>
    <w:qFormat/>
    <w:uiPriority w:val="99"/>
    <w:pPr>
      <w:spacing w:before="104" w:after="104" w:line="240" w:lineRule="atLeast"/>
      <w:ind w:firstLine="0"/>
      <w:jc w:val="center"/>
    </w:pPr>
    <w:rPr>
      <w:sz w:val="36"/>
      <w:szCs w:val="36"/>
    </w:rPr>
  </w:style>
  <w:style w:type="character" w:styleId="18">
    <w:name w:val="Strong"/>
    <w:basedOn w:val="17"/>
    <w:qFormat/>
    <w:uiPriority w:val="22"/>
    <w:rPr>
      <w:b/>
      <w:bCs/>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character" w:customStyle="1" w:styleId="21">
    <w:name w:val="标题 1 Char"/>
    <w:basedOn w:val="17"/>
    <w:link w:val="3"/>
    <w:qFormat/>
    <w:locked/>
    <w:uiPriority w:val="99"/>
    <w:rPr>
      <w:rFonts w:cs="Times New Roman"/>
      <w:b/>
      <w:bCs/>
      <w:color w:val="000000"/>
      <w:kern w:val="44"/>
      <w:sz w:val="44"/>
      <w:szCs w:val="44"/>
    </w:rPr>
  </w:style>
  <w:style w:type="character" w:customStyle="1" w:styleId="22">
    <w:name w:val="标题 2 Char"/>
    <w:basedOn w:val="17"/>
    <w:link w:val="4"/>
    <w:semiHidden/>
    <w:qFormat/>
    <w:locked/>
    <w:uiPriority w:val="99"/>
    <w:rPr>
      <w:rFonts w:ascii="Cambria" w:hAnsi="Cambria" w:eastAsia="宋体" w:cs="Cambria"/>
      <w:b/>
      <w:bCs/>
      <w:color w:val="000000"/>
      <w:kern w:val="0"/>
      <w:sz w:val="32"/>
      <w:szCs w:val="32"/>
    </w:rPr>
  </w:style>
  <w:style w:type="character" w:customStyle="1" w:styleId="23">
    <w:name w:val="标题 3 Char"/>
    <w:basedOn w:val="17"/>
    <w:link w:val="5"/>
    <w:semiHidden/>
    <w:qFormat/>
    <w:locked/>
    <w:uiPriority w:val="99"/>
    <w:rPr>
      <w:rFonts w:cs="Times New Roman"/>
      <w:b/>
      <w:bCs/>
      <w:color w:val="000000"/>
      <w:kern w:val="0"/>
      <w:sz w:val="32"/>
      <w:szCs w:val="32"/>
    </w:rPr>
  </w:style>
  <w:style w:type="character" w:customStyle="1" w:styleId="24">
    <w:name w:val="日期 Char"/>
    <w:basedOn w:val="17"/>
    <w:link w:val="7"/>
    <w:semiHidden/>
    <w:qFormat/>
    <w:locked/>
    <w:uiPriority w:val="99"/>
    <w:rPr>
      <w:rFonts w:cs="Times New Roman"/>
      <w:color w:val="000000"/>
      <w:kern w:val="0"/>
      <w:sz w:val="20"/>
      <w:szCs w:val="20"/>
    </w:rPr>
  </w:style>
  <w:style w:type="character" w:customStyle="1" w:styleId="25">
    <w:name w:val="页脚 Char"/>
    <w:basedOn w:val="17"/>
    <w:link w:val="8"/>
    <w:semiHidden/>
    <w:qFormat/>
    <w:locked/>
    <w:uiPriority w:val="99"/>
    <w:rPr>
      <w:rFonts w:cs="Times New Roman"/>
      <w:color w:val="000000"/>
      <w:kern w:val="0"/>
      <w:sz w:val="18"/>
      <w:szCs w:val="18"/>
    </w:rPr>
  </w:style>
  <w:style w:type="character" w:customStyle="1" w:styleId="26">
    <w:name w:val="页眉 Char"/>
    <w:basedOn w:val="17"/>
    <w:link w:val="9"/>
    <w:semiHidden/>
    <w:qFormat/>
    <w:locked/>
    <w:uiPriority w:val="99"/>
    <w:rPr>
      <w:rFonts w:cs="Times New Roman"/>
      <w:color w:val="000000"/>
      <w:kern w:val="0"/>
      <w:sz w:val="18"/>
      <w:szCs w:val="18"/>
    </w:rPr>
  </w:style>
  <w:style w:type="character" w:customStyle="1" w:styleId="27">
    <w:name w:val="标题 Char"/>
    <w:basedOn w:val="17"/>
    <w:link w:val="14"/>
    <w:qFormat/>
    <w:locked/>
    <w:uiPriority w:val="99"/>
    <w:rPr>
      <w:rFonts w:ascii="Cambria" w:hAnsi="Cambria" w:cs="Cambria"/>
      <w:b/>
      <w:bCs/>
      <w:color w:val="000000"/>
      <w:kern w:val="0"/>
      <w:sz w:val="32"/>
      <w:szCs w:val="32"/>
    </w:rPr>
  </w:style>
  <w:style w:type="character" w:customStyle="1" w:styleId="28">
    <w:name w:val="默认段落字体 Char"/>
    <w:qFormat/>
    <w:uiPriority w:val="99"/>
    <w:rPr>
      <w:rFonts w:ascii="Times New Roman" w:hAnsi="Times New Roman" w:eastAsia="宋体"/>
      <w:color w:val="000000"/>
      <w:spacing w:val="0"/>
      <w:w w:val="100"/>
      <w:sz w:val="21"/>
      <w:vertAlign w:val="baseline"/>
    </w:rPr>
  </w:style>
  <w:style w:type="character" w:customStyle="1" w:styleId="29">
    <w:name w:val="链接"/>
    <w:basedOn w:val="17"/>
    <w:qFormat/>
    <w:uiPriority w:val="99"/>
    <w:rPr>
      <w:rFonts w:ascii="Times New Roman" w:hAnsi="Times New Roman" w:eastAsia="宋体" w:cs="Times New Roman"/>
      <w:color w:val="0000FF"/>
      <w:sz w:val="21"/>
      <w:szCs w:val="21"/>
      <w:u w:val="single" w:color="0000FF"/>
      <w:vertAlign w:val="baseline"/>
    </w:rPr>
  </w:style>
  <w:style w:type="character" w:customStyle="1" w:styleId="30">
    <w:name w:val="超级链接"/>
    <w:basedOn w:val="28"/>
    <w:qFormat/>
    <w:uiPriority w:val="99"/>
    <w:rPr>
      <w:rFonts w:cs="Times New Roman"/>
      <w:color w:val="0000FF"/>
      <w:szCs w:val="21"/>
      <w:u w:val="single" w:color="0000FF"/>
    </w:rPr>
  </w:style>
  <w:style w:type="paragraph" w:customStyle="1" w:styleId="31">
    <w:name w:val="WPS Plain"/>
    <w:qFormat/>
    <w:uiPriority w:val="99"/>
    <w:rPr>
      <w:rFonts w:ascii="Times New Roman" w:hAnsi="Times New Roman" w:eastAsia="宋体" w:cs="Times New Roman"/>
      <w:lang w:val="en-US" w:eastAsia="zh-CN" w:bidi="ar-SA"/>
    </w:rPr>
  </w:style>
  <w:style w:type="paragraph" w:customStyle="1" w:styleId="32">
    <w:name w:val="普通表格1"/>
    <w:qFormat/>
    <w:uiPriority w:val="99"/>
    <w:rPr>
      <w:rFonts w:ascii="Times New Roman" w:hAnsi="Times New Roman" w:eastAsia="宋体" w:cs="Times New Roman"/>
      <w:lang w:val="en-US" w:eastAsia="zh-CN" w:bidi="ar-SA"/>
    </w:rPr>
  </w:style>
  <w:style w:type="paragraph" w:customStyle="1" w:styleId="33">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4">
    <w:name w:val="无列表1"/>
    <w:qFormat/>
    <w:uiPriority w:val="99"/>
    <w:rPr>
      <w:rFonts w:ascii="Times New Roman" w:hAnsi="Times New Roman" w:eastAsia="宋体" w:cs="Times New Roman"/>
      <w:lang w:val="en-US" w:eastAsia="zh-CN" w:bidi="ar-SA"/>
    </w:rPr>
  </w:style>
  <w:style w:type="paragraph" w:customStyle="1" w:styleId="35">
    <w:name w:val="0"/>
    <w:basedOn w:val="1"/>
    <w:qFormat/>
    <w:uiPriority w:val="99"/>
    <w:pPr>
      <w:widowControl/>
      <w:snapToGrid w:val="0"/>
      <w:spacing w:line="240" w:lineRule="auto"/>
      <w:ind w:left="0" w:firstLine="0"/>
      <w:textAlignment w:val="auto"/>
    </w:pPr>
    <w:rPr>
      <w:color w:val="auto"/>
    </w:rPr>
  </w:style>
  <w:style w:type="paragraph" w:customStyle="1" w:styleId="36">
    <w:name w:val="文章附标题"/>
    <w:basedOn w:val="1"/>
    <w:qFormat/>
    <w:uiPriority w:val="99"/>
    <w:pPr>
      <w:spacing w:before="187" w:after="176" w:line="607" w:lineRule="atLeast"/>
      <w:ind w:firstLine="0"/>
      <w:jc w:val="center"/>
    </w:pPr>
    <w:rPr>
      <w:sz w:val="36"/>
      <w:szCs w:val="36"/>
    </w:rPr>
  </w:style>
  <w:style w:type="paragraph" w:styleId="37">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5550</Words>
  <Characters>6106</Characters>
  <Lines>41</Lines>
  <Paragraphs>11</Paragraphs>
  <TotalTime>25</TotalTime>
  <ScaleCrop>false</ScaleCrop>
  <LinksUpToDate>false</LinksUpToDate>
  <CharactersWithSpaces>6150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2023-03-28T02:07:53Z</cp:lastPrinted>
  <dcterms:modified xsi:type="dcterms:W3CDTF">2023-03-28T02:14:05Z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90F384E5569B4216BE9378FC825F1888</vt:lpwstr>
  </property>
</Properties>
</file>