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Times New Roman" w:hAnsi="Times New Roman" w:eastAsia="方正小标宋简体" w:cs="Times New Roman"/>
          <w:color w:val="000000" w:themeColor="text1"/>
          <w:sz w:val="44"/>
          <w:szCs w:val="44"/>
          <w14:textFill>
            <w14:solidFill>
              <w14:schemeClr w14:val="tx1"/>
            </w14:solidFill>
          </w14:textFill>
          <w14:ligatures w14:val="none"/>
        </w:rPr>
      </w:pPr>
      <w:r>
        <w:rPr>
          <w:rFonts w:ascii="Times New Roman" w:hAnsi="Times New Roman" w:eastAsia="方正小标宋简体" w:cs="Times New Roman"/>
          <w:color w:val="000000" w:themeColor="text1"/>
          <w:sz w:val="44"/>
          <w:szCs w:val="44"/>
          <w14:textFill>
            <w14:solidFill>
              <w14:schemeClr w14:val="tx1"/>
            </w14:solidFill>
          </w14:textFill>
          <w14:ligatures w14:val="none"/>
        </w:rPr>
        <w:t>内蒙古自治区城乡规划编制单位</w:t>
      </w:r>
    </w:p>
    <w:p>
      <w:pPr>
        <w:spacing w:line="700" w:lineRule="exact"/>
        <w:jc w:val="center"/>
        <w:rPr>
          <w:rFonts w:ascii="Times New Roman" w:hAnsi="Times New Roman" w:eastAsia="方正小标宋简体" w:cs="Times New Roman"/>
          <w:color w:val="000000" w:themeColor="text1"/>
          <w:sz w:val="44"/>
          <w:szCs w:val="44"/>
          <w14:textFill>
            <w14:solidFill>
              <w14:schemeClr w14:val="tx1"/>
            </w14:solidFill>
          </w14:textFill>
          <w14:ligatures w14:val="none"/>
        </w:rPr>
      </w:pPr>
      <w:r>
        <w:rPr>
          <w:rFonts w:ascii="Times New Roman" w:hAnsi="Times New Roman" w:eastAsia="方正小标宋简体" w:cs="Times New Roman"/>
          <w:color w:val="000000" w:themeColor="text1"/>
          <w:sz w:val="44"/>
          <w:szCs w:val="44"/>
          <w14:textFill>
            <w14:solidFill>
              <w14:schemeClr w14:val="tx1"/>
            </w14:solidFill>
          </w14:textFill>
          <w14:ligatures w14:val="none"/>
        </w:rPr>
        <w:t>资质管理实施办法（试行）</w:t>
      </w:r>
    </w:p>
    <w:p>
      <w:pPr>
        <w:spacing w:line="700" w:lineRule="exact"/>
        <w:ind w:firstLine="640" w:firstLineChars="200"/>
        <w:jc w:val="center"/>
        <w:rPr>
          <w:rFonts w:ascii="Times New Roman" w:hAnsi="Times New Roman" w:eastAsia="黑体" w:cs="Times New Roman"/>
          <w:sz w:val="32"/>
          <w:szCs w:val="32"/>
        </w:rPr>
      </w:pPr>
    </w:p>
    <w:p>
      <w:pPr>
        <w:spacing w:before="156" w:beforeLines="50" w:after="156" w:afterLines="50" w:line="7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 总</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则</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第一条</w:t>
      </w:r>
      <w:r>
        <w:rPr>
          <w:rFonts w:hint="eastAsia" w:ascii="黑体" w:hAnsi="黑体" w:eastAsia="黑体" w:cs="Times New Roman"/>
          <w:sz w:val="32"/>
          <w:szCs w:val="32"/>
        </w:rPr>
        <w:t xml:space="preserve"> </w:t>
      </w:r>
      <w:r>
        <w:rPr>
          <w:rFonts w:ascii="黑体" w:hAnsi="黑体" w:eastAsia="黑体" w:cs="Times New Roman"/>
          <w:sz w:val="32"/>
          <w:szCs w:val="32"/>
        </w:rPr>
        <w:t xml:space="preserve"> </w:t>
      </w:r>
      <w:r>
        <w:rPr>
          <w:rFonts w:ascii="Times New Roman" w:hAnsi="Times New Roman" w:eastAsia="仿宋_GB2312" w:cs="Times New Roman"/>
          <w:sz w:val="32"/>
          <w:szCs w:val="32"/>
        </w:rPr>
        <w:t>为加强</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自治区范围内的城乡规划（国土空间规划）（以下简称规划）编制单位资质管理工作，</w:t>
      </w:r>
      <w:r>
        <w:rPr>
          <w:rFonts w:hint="eastAsia" w:ascii="Times New Roman" w:hAnsi="Times New Roman" w:eastAsia="仿宋_GB2312" w:cs="Times New Roman"/>
          <w:sz w:val="32"/>
          <w:szCs w:val="32"/>
        </w:rPr>
        <w:t>坚持以铸牢中华民族共同体意识为工作主线，</w:t>
      </w:r>
      <w:r>
        <w:rPr>
          <w:rFonts w:ascii="Times New Roman" w:hAnsi="Times New Roman" w:eastAsia="仿宋_GB2312" w:cs="Times New Roman"/>
          <w:sz w:val="32"/>
          <w:szCs w:val="32"/>
        </w:rPr>
        <w:t>根据《中华人民共和国土地管理法》《中华人民共和国城乡规划法》《城乡规划编制单位资质管理办法》等法律法规，结合自治区实际，制定本</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办法。</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第二条</w:t>
      </w:r>
      <w:r>
        <w:rPr>
          <w:rFonts w:hint="eastAsia" w:ascii="黑体" w:hAnsi="黑体" w:eastAsia="黑体" w:cs="Times New Roman"/>
          <w:sz w:val="32"/>
          <w:szCs w:val="32"/>
        </w:rPr>
        <w:t xml:space="preserve"> </w:t>
      </w:r>
      <w:r>
        <w:rPr>
          <w:rFonts w:ascii="黑体" w:hAnsi="黑体" w:eastAsia="黑体" w:cs="Times New Roman"/>
          <w:sz w:val="32"/>
          <w:szCs w:val="32"/>
        </w:rPr>
        <w:t xml:space="preserve"> </w:t>
      </w:r>
      <w:r>
        <w:rPr>
          <w:rFonts w:ascii="Times New Roman" w:hAnsi="Times New Roman" w:eastAsia="仿宋_GB2312" w:cs="Times New Roman"/>
          <w:sz w:val="32"/>
          <w:szCs w:val="32"/>
        </w:rPr>
        <w:t>在自治区范围内从事规划编制</w:t>
      </w:r>
      <w:r>
        <w:rPr>
          <w:rFonts w:hint="eastAsia" w:ascii="Times New Roman" w:hAnsi="Times New Roman" w:eastAsia="仿宋_GB2312" w:cs="Times New Roman"/>
          <w:sz w:val="32"/>
          <w:szCs w:val="32"/>
        </w:rPr>
        <w:t>业务</w:t>
      </w:r>
      <w:r>
        <w:rPr>
          <w:rFonts w:ascii="Times New Roman" w:hAnsi="Times New Roman" w:eastAsia="仿宋_GB2312" w:cs="Times New Roman"/>
          <w:sz w:val="32"/>
          <w:szCs w:val="32"/>
        </w:rPr>
        <w:t>的单位，应当取得乙级及以上相应等级的规划资质，并</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资质等级</w:t>
      </w:r>
      <w:r>
        <w:rPr>
          <w:rFonts w:hint="eastAsia" w:ascii="Times New Roman" w:hAnsi="Times New Roman" w:eastAsia="仿宋_GB2312" w:cs="Times New Roman"/>
          <w:sz w:val="32"/>
          <w:szCs w:val="32"/>
        </w:rPr>
        <w:t>规定的</w:t>
      </w:r>
      <w:r>
        <w:rPr>
          <w:rFonts w:ascii="Times New Roman" w:hAnsi="Times New Roman" w:eastAsia="仿宋_GB2312" w:cs="Times New Roman"/>
          <w:sz w:val="32"/>
          <w:szCs w:val="32"/>
        </w:rPr>
        <w:t>范围承担业务。</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第三条</w:t>
      </w:r>
      <w:r>
        <w:rPr>
          <w:rFonts w:hint="eastAsia" w:ascii="黑体" w:hAnsi="黑体" w:eastAsia="黑体" w:cs="Times New Roman"/>
          <w:sz w:val="32"/>
          <w:szCs w:val="32"/>
        </w:rPr>
        <w:t xml:space="preserve"> </w:t>
      </w:r>
      <w:r>
        <w:rPr>
          <w:rFonts w:ascii="黑体" w:hAnsi="黑体" w:eastAsia="黑体" w:cs="Times New Roman"/>
          <w:sz w:val="32"/>
          <w:szCs w:val="32"/>
        </w:rPr>
        <w:t xml:space="preserve"> </w:t>
      </w:r>
      <w:r>
        <w:rPr>
          <w:rFonts w:ascii="Times New Roman" w:hAnsi="Times New Roman" w:eastAsia="仿宋_GB2312" w:cs="Times New Roman"/>
          <w:sz w:val="32"/>
          <w:szCs w:val="32"/>
        </w:rPr>
        <w:t>自治区自然资源主管部门负责自治区范围内</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规划编制单位资质监督管理工作。</w:t>
      </w:r>
    </w:p>
    <w:p>
      <w:pPr>
        <w:spacing w:line="700" w:lineRule="exact"/>
        <w:ind w:firstLine="640" w:firstLineChars="200"/>
        <w:rPr>
          <w:rFonts w:ascii="Times New Roman" w:hAnsi="Times New Roman" w:eastAsia="仿宋_GB2312" w:cs="Times New Roman"/>
          <w:color w:val="FF0000"/>
          <w:sz w:val="32"/>
          <w:szCs w:val="32"/>
          <w:u w:val="single"/>
        </w:rPr>
      </w:pPr>
      <w:r>
        <w:rPr>
          <w:rFonts w:ascii="Times New Roman" w:hAnsi="Times New Roman" w:eastAsia="仿宋_GB2312" w:cs="Times New Roman"/>
          <w:sz w:val="32"/>
          <w:szCs w:val="32"/>
        </w:rPr>
        <w:t>盟市、旗县（市、区）自然资源主管部门负责本行政区域内</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规划编制单位资质监督管理工作。</w:t>
      </w:r>
    </w:p>
    <w:p>
      <w:pPr>
        <w:spacing w:before="156" w:beforeLines="50" w:after="156" w:afterLines="50" w:line="7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第二章 资质等级与标准</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第四条</w:t>
      </w:r>
      <w:r>
        <w:rPr>
          <w:rFonts w:hint="eastAsia" w:ascii="黑体" w:hAnsi="黑体" w:eastAsia="黑体" w:cs="Times New Roman"/>
          <w:sz w:val="32"/>
          <w:szCs w:val="32"/>
        </w:rPr>
        <w:t xml:space="preserve"> </w:t>
      </w:r>
      <w:r>
        <w:rPr>
          <w:rFonts w:ascii="黑体" w:hAnsi="黑体" w:eastAsia="黑体" w:cs="Times New Roman"/>
          <w:sz w:val="32"/>
          <w:szCs w:val="32"/>
        </w:rPr>
        <w:t xml:space="preserve"> </w:t>
      </w:r>
      <w:r>
        <w:rPr>
          <w:rFonts w:ascii="Times New Roman" w:hAnsi="Times New Roman" w:eastAsia="仿宋_GB2312" w:cs="Times New Roman"/>
          <w:sz w:val="32"/>
          <w:szCs w:val="32"/>
        </w:rPr>
        <w:t>规划资质分为甲、乙两级。</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甲级资质由国务院自然资源主管部门审批。</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自治区自然资源主管部门负责登记注册地在自治区范围内的规划编制单位乙级资质</w:t>
      </w:r>
      <w:r>
        <w:rPr>
          <w:rFonts w:hint="eastAsia" w:ascii="Times New Roman" w:hAnsi="Times New Roman" w:eastAsia="仿宋_GB2312" w:cs="Times New Roman"/>
          <w:sz w:val="32"/>
          <w:szCs w:val="32"/>
        </w:rPr>
        <w:t>审批</w:t>
      </w:r>
      <w:r>
        <w:rPr>
          <w:rFonts w:ascii="Times New Roman" w:hAnsi="Times New Roman" w:eastAsia="仿宋_GB2312" w:cs="Times New Roman"/>
          <w:sz w:val="32"/>
          <w:szCs w:val="32"/>
        </w:rPr>
        <w:t>。</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 xml:space="preserve">第五条 </w:t>
      </w:r>
      <w:r>
        <w:rPr>
          <w:rFonts w:hint="eastAsia" w:ascii="黑体" w:hAnsi="黑体" w:eastAsia="黑体" w:cs="Times New Roman"/>
          <w:sz w:val="32"/>
          <w:szCs w:val="32"/>
        </w:rPr>
        <w:t xml:space="preserve"> </w:t>
      </w:r>
      <w:r>
        <w:rPr>
          <w:rFonts w:ascii="Times New Roman" w:hAnsi="Times New Roman" w:eastAsia="仿宋_GB2312" w:cs="Times New Roman"/>
          <w:sz w:val="32"/>
          <w:szCs w:val="32"/>
        </w:rPr>
        <w:t>乙级</w:t>
      </w:r>
      <w:r>
        <w:rPr>
          <w:rFonts w:hint="eastAsia" w:ascii="Times New Roman" w:hAnsi="Times New Roman" w:eastAsia="仿宋_GB2312" w:cs="Times New Roman"/>
          <w:sz w:val="32"/>
          <w:szCs w:val="32"/>
        </w:rPr>
        <w:t>资质</w:t>
      </w:r>
      <w:r>
        <w:rPr>
          <w:rFonts w:ascii="Times New Roman" w:hAnsi="Times New Roman" w:eastAsia="仿宋_GB2312" w:cs="Times New Roman"/>
          <w:sz w:val="32"/>
          <w:szCs w:val="32"/>
        </w:rPr>
        <w:t>可以在全国范围内承担下列业务：</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（一）城区常住人口20万以下市县国土空间总体规划、乡镇国土空间总体规划的编制；</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（二）乡镇、登记注册所在地城市和城区常住人口100万以下城市，法律法规对于规划编制单位资质有特定要求的有关专项规划的编制；</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（三）详细规划的编制；</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（四）建设项目规划选址和用地预审阶段相关论证报告的编制。</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国土空间规划编制组织机关应当委托具有相应资质的规划编制单位承担具体规划编制业务。涉及军事、军工、国家安全要害部门、关键位置的涉密项目委托，国土空间规划编制组织机关应当强化保密管理。</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六</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黑体" w:hAnsi="黑体" w:eastAsia="黑体" w:cs="Times New Roman"/>
          <w:sz w:val="32"/>
          <w:szCs w:val="32"/>
        </w:rPr>
        <w:t xml:space="preserve"> </w:t>
      </w:r>
      <w:r>
        <w:rPr>
          <w:rFonts w:ascii="Times New Roman" w:hAnsi="Times New Roman" w:eastAsia="仿宋_GB2312" w:cs="Times New Roman"/>
          <w:sz w:val="32"/>
          <w:szCs w:val="32"/>
        </w:rPr>
        <w:t>申请乙级资质，应当符合下列条件：</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（一）有法人资格；</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（二）专业技术人员不少于20人。</w:t>
      </w:r>
      <w:r>
        <w:rPr>
          <w:rFonts w:hint="eastAsia" w:ascii="Times New Roman" w:hAnsi="Times New Roman" w:eastAsia="仿宋_GB2312" w:cs="Times New Roman"/>
          <w:sz w:val="32"/>
          <w:szCs w:val="32"/>
        </w:rPr>
        <w:t>其中，</w:t>
      </w:r>
      <w:r>
        <w:rPr>
          <w:rFonts w:ascii="Times New Roman" w:hAnsi="Times New Roman" w:eastAsia="仿宋_GB2312" w:cs="Times New Roman"/>
          <w:sz w:val="32"/>
          <w:szCs w:val="32"/>
        </w:rPr>
        <w:t>高级技术职称人数和专业要求：</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具有城乡规划、土地规划管理相关专业的分别不少于1人；</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具有道路交通、给水排水、建筑、电力电信、燃气热力、地理、风景园林、生态环境、经济、地理信息、海洋、测绘、林草、地质相关专业的总人数不少于2人。</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中级技术职称人数和专业要求：</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具有城乡规划、土地规划管理相关专业的分别不少于1人，共不少于5人；</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具有其他专业的不少于10人，其中具有道路交通、给水排水、建筑、电力电信、燃气热力、地理、风景园林、生态环境、经济、地理信息、海洋、测绘、林草、地质相关专业的总人数不少于5人。</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（三）注册城乡规划师不少于3人；</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（四）有200平方米以上的固定工作场所，以及完善的技术、质量、安全、保密、档案、财务管理制度。</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七</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仿宋_GB2312" w:cs="Times New Roman"/>
          <w:sz w:val="32"/>
          <w:szCs w:val="32"/>
        </w:rPr>
        <w:t>乙级资质单位可以聘用70周岁以下的退休高级职称技术人员或者注册城乡规划师</w:t>
      </w:r>
      <w:r>
        <w:rPr>
          <w:rFonts w:hint="eastAsia" w:ascii="Times New Roman" w:hAnsi="Times New Roman" w:eastAsia="仿宋_GB2312" w:cs="Times New Roman"/>
          <w:sz w:val="32"/>
          <w:szCs w:val="32"/>
        </w:rPr>
        <w:t>。同时具有高级技术职称和注册城乡规划师执业资格的人员，只可选择一种类型申报。70周岁以下的退休人员不超过1人。</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隶属于高等院校的规划编制单位，专职技术人员不得低于技术人员总数的70%；其他规划编制单位的专业技术人员应当全部为本单位专职人员。</w:t>
      </w:r>
    </w:p>
    <w:p>
      <w:pPr>
        <w:spacing w:before="156" w:beforeLines="50" w:after="156" w:afterLines="50" w:line="7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 资质申请与审批</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八</w:t>
      </w:r>
      <w:r>
        <w:rPr>
          <w:rFonts w:ascii="黑体" w:hAnsi="黑体" w:eastAsia="黑体" w:cs="Times New Roman"/>
          <w:sz w:val="32"/>
          <w:szCs w:val="32"/>
        </w:rPr>
        <w:t>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乙级资质实行全流程网上办理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自治区自然资源主管部门依托相关信息平台开展乙级资质的申报、审核、核查及日常监管等工作。</w:t>
      </w:r>
    </w:p>
    <w:p>
      <w:pPr>
        <w:spacing w:line="700" w:lineRule="exact"/>
        <w:ind w:firstLine="640" w:firstLineChars="200"/>
        <w:rPr>
          <w:rFonts w:ascii="Times New Roman" w:hAnsi="Times New Roman" w:cs="Times New Roman"/>
        </w:rPr>
      </w:pPr>
      <w:r>
        <w:rPr>
          <w:rFonts w:ascii="Times New Roman" w:hAnsi="Times New Roman" w:eastAsia="仿宋_GB2312" w:cs="Times New Roman"/>
          <w:sz w:val="32"/>
          <w:szCs w:val="32"/>
        </w:rPr>
        <w:t>自治区自然资源主管部门可以委托自治区有关规划行业组织对乙级资质</w:t>
      </w:r>
      <w:r>
        <w:rPr>
          <w:rFonts w:hint="eastAsia" w:ascii="Times New Roman" w:hAnsi="Times New Roman" w:eastAsia="仿宋_GB2312" w:cs="Times New Roman"/>
          <w:sz w:val="32"/>
          <w:szCs w:val="32"/>
        </w:rPr>
        <w:t>认定</w:t>
      </w:r>
      <w:r>
        <w:rPr>
          <w:rFonts w:ascii="Times New Roman" w:hAnsi="Times New Roman" w:eastAsia="仿宋_GB2312" w:cs="Times New Roman"/>
          <w:sz w:val="32"/>
          <w:szCs w:val="32"/>
        </w:rPr>
        <w:t>、延续、</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变更等材料进行审核</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根据需要可以组织</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专家对申请材料进行评审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必要时可以组织实地核查。</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自治区自然资源主管部门</w:t>
      </w:r>
      <w:r>
        <w:rPr>
          <w:rFonts w:hint="eastAsia" w:ascii="Times New Roman" w:hAnsi="Times New Roman" w:eastAsia="仿宋_GB2312" w:cs="Times New Roman"/>
          <w:sz w:val="32"/>
          <w:szCs w:val="32"/>
        </w:rPr>
        <w:t>依托</w:t>
      </w:r>
      <w:r>
        <w:rPr>
          <w:rFonts w:ascii="Times New Roman" w:hAnsi="Times New Roman" w:eastAsia="仿宋_GB2312" w:cs="Times New Roman"/>
          <w:sz w:val="32"/>
          <w:szCs w:val="32"/>
        </w:rPr>
        <w:t>相关信息平台做好</w:t>
      </w:r>
      <w:r>
        <w:rPr>
          <w:rFonts w:hint="eastAsia" w:ascii="Times New Roman" w:hAnsi="Times New Roman" w:eastAsia="仿宋_GB2312" w:cs="Times New Roman"/>
          <w:sz w:val="32"/>
          <w:szCs w:val="32"/>
        </w:rPr>
        <w:t>对</w:t>
      </w:r>
      <w:r>
        <w:rPr>
          <w:rFonts w:ascii="Times New Roman" w:hAnsi="Times New Roman" w:eastAsia="仿宋_GB2312" w:cs="Times New Roman"/>
          <w:sz w:val="32"/>
          <w:szCs w:val="32"/>
        </w:rPr>
        <w:t>乙级资质单位</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自治区网上中介服务超市系统提出的资质添加申请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审核工作。</w:t>
      </w:r>
    </w:p>
    <w:p>
      <w:pPr>
        <w:spacing w:line="700" w:lineRule="exact"/>
        <w:ind w:firstLine="640" w:firstLineChars="200"/>
        <w:rPr>
          <w:rFonts w:ascii="Times New Roman" w:hAnsi="Times New Roman" w:cs="Times New Roman"/>
        </w:rPr>
      </w:pPr>
      <w:r>
        <w:rPr>
          <w:rFonts w:ascii="黑体" w:hAnsi="黑体" w:eastAsia="黑体" w:cs="Times New Roman"/>
          <w:sz w:val="32"/>
          <w:szCs w:val="32"/>
        </w:rPr>
        <w:t>第</w:t>
      </w:r>
      <w:r>
        <w:rPr>
          <w:rFonts w:hint="eastAsia" w:ascii="黑体" w:hAnsi="黑体" w:eastAsia="黑体" w:cs="Times New Roman"/>
          <w:sz w:val="32"/>
          <w:szCs w:val="32"/>
        </w:rPr>
        <w:t>九</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仿宋_GB2312" w:cs="Times New Roman"/>
          <w:sz w:val="32"/>
          <w:szCs w:val="32"/>
        </w:rPr>
        <w:t xml:space="preserve"> 自治区自然资源主管部门收到</w:t>
      </w:r>
      <w:r>
        <w:rPr>
          <w:rFonts w:hint="eastAsia" w:ascii="Times New Roman" w:hAnsi="Times New Roman" w:eastAsia="仿宋_GB2312" w:cs="Times New Roman"/>
          <w:sz w:val="32"/>
          <w:szCs w:val="32"/>
        </w:rPr>
        <w:t>资质</w:t>
      </w:r>
      <w:r>
        <w:rPr>
          <w:rFonts w:ascii="Times New Roman" w:hAnsi="Times New Roman" w:eastAsia="仿宋_GB2312" w:cs="Times New Roman"/>
          <w:sz w:val="32"/>
          <w:szCs w:val="32"/>
        </w:rPr>
        <w:t>申请后，对于材料齐全并符合法定形式的，应当决定受理并出具受理凭证；申请材料不齐全或者不符合法定形式的，应当在5日内一次性告知申请人需要补正的全部内容，逾期不告知的，自收到申请材料之日起即为受理。</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十</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仿宋_GB2312" w:cs="Times New Roman"/>
          <w:sz w:val="32"/>
          <w:szCs w:val="32"/>
        </w:rPr>
        <w:t xml:space="preserve"> 受委托的自治区有关规划行业</w:t>
      </w:r>
      <w:r>
        <w:rPr>
          <w:rFonts w:hint="eastAsia" w:ascii="Times New Roman" w:hAnsi="Times New Roman" w:eastAsia="仿宋_GB2312" w:cs="Times New Roman"/>
          <w:sz w:val="32"/>
          <w:szCs w:val="32"/>
        </w:rPr>
        <w:t>组织对申请材料进行</w:t>
      </w:r>
      <w:r>
        <w:rPr>
          <w:rFonts w:ascii="Times New Roman" w:hAnsi="Times New Roman" w:eastAsia="仿宋_GB2312" w:cs="Times New Roman"/>
          <w:sz w:val="32"/>
          <w:szCs w:val="32"/>
        </w:rPr>
        <w:t>审核</w:t>
      </w:r>
      <w:r>
        <w:rPr>
          <w:rFonts w:hint="eastAsia" w:ascii="Times New Roman" w:hAnsi="Times New Roman" w:eastAsia="仿宋_GB2312" w:cs="Times New Roman"/>
          <w:sz w:val="32"/>
          <w:szCs w:val="32"/>
        </w:rPr>
        <w:t>。审核内容</w:t>
      </w:r>
      <w:r>
        <w:rPr>
          <w:rFonts w:ascii="Times New Roman" w:hAnsi="Times New Roman" w:eastAsia="仿宋_GB2312" w:cs="Times New Roman"/>
          <w:sz w:val="32"/>
          <w:szCs w:val="32"/>
        </w:rPr>
        <w:t>主要包括但不限于法人条件、专业技术人员情况、注册城乡规划师数量、办公场所要求等申报材料的真实性、符合性、完整性。</w:t>
      </w:r>
      <w:bookmarkStart w:id="0" w:name="_GoBack"/>
      <w:bookmarkEnd w:id="0"/>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一</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ascii="Times New Roman" w:hAnsi="Times New Roman" w:eastAsia="仿宋_GB2312" w:cs="Times New Roman"/>
          <w:sz w:val="32"/>
          <w:szCs w:val="32"/>
        </w:rPr>
        <w:t>自治区自然资源主管部门应当自受理申请之日起15个工作日内作出决定并公告</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rPr>
        <w:t>通过相关信息平台</w:t>
      </w:r>
      <w:r>
        <w:rPr>
          <w:rFonts w:hint="eastAsia" w:ascii="Times New Roman" w:hAnsi="Times New Roman" w:eastAsia="仿宋_GB2312" w:cs="Times New Roman"/>
          <w:sz w:val="32"/>
          <w:szCs w:val="32"/>
        </w:rPr>
        <w:t>向申请单位核发规划</w:t>
      </w:r>
      <w:r>
        <w:rPr>
          <w:rFonts w:ascii="Times New Roman" w:hAnsi="Times New Roman" w:eastAsia="仿宋_GB2312" w:cs="Times New Roman"/>
          <w:sz w:val="32"/>
          <w:szCs w:val="32"/>
        </w:rPr>
        <w:t>乙级</w:t>
      </w:r>
      <w:r>
        <w:rPr>
          <w:rFonts w:hint="eastAsia" w:ascii="Times New Roman" w:hAnsi="Times New Roman" w:eastAsia="仿宋_GB2312" w:cs="Times New Roman"/>
          <w:sz w:val="32"/>
          <w:szCs w:val="32"/>
        </w:rPr>
        <w:t>资质证书</w:t>
      </w:r>
      <w:r>
        <w:rPr>
          <w:rFonts w:ascii="Times New Roman" w:hAnsi="Times New Roman" w:eastAsia="仿宋_GB2312" w:cs="Times New Roman"/>
          <w:sz w:val="32"/>
          <w:szCs w:val="32"/>
        </w:rPr>
        <w:t>。</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资质证书采用电子证照形式，与纸质证书具有同等法律效力。</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二</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资质证书有效期为5年。如遇不可抗力可根据实际情况适当调整。</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三</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ascii="Times New Roman" w:hAnsi="Times New Roman" w:eastAsia="仿宋_GB2312" w:cs="Times New Roman"/>
          <w:sz w:val="32"/>
          <w:szCs w:val="32"/>
        </w:rPr>
        <w:t>资质证书有效期届满需要延续的，规划编制单位应当在有效期届满6个月前</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相关信息平台</w:t>
      </w:r>
      <w:r>
        <w:rPr>
          <w:rFonts w:hint="eastAsia" w:ascii="Times New Roman" w:hAnsi="Times New Roman" w:eastAsia="仿宋_GB2312" w:cs="Times New Roman"/>
          <w:sz w:val="32"/>
          <w:szCs w:val="32"/>
        </w:rPr>
        <w:t>提交申请</w:t>
      </w:r>
      <w:r>
        <w:rPr>
          <w:rFonts w:ascii="Times New Roman" w:hAnsi="Times New Roman" w:eastAsia="仿宋_GB2312" w:cs="Times New Roman"/>
          <w:sz w:val="32"/>
          <w:szCs w:val="32"/>
        </w:rPr>
        <w:t>。</w:t>
      </w:r>
    </w:p>
    <w:p>
      <w:pPr>
        <w:spacing w:line="7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规划编制单位</w:t>
      </w:r>
      <w:r>
        <w:rPr>
          <w:rFonts w:hint="eastAsia" w:ascii="Times New Roman" w:hAnsi="Times New Roman" w:eastAsia="仿宋_GB2312" w:cs="Times New Roman"/>
          <w:sz w:val="32"/>
          <w:szCs w:val="32"/>
        </w:rPr>
        <w:t>提交</w:t>
      </w:r>
      <w:r>
        <w:rPr>
          <w:rFonts w:ascii="Times New Roman" w:hAnsi="Times New Roman" w:eastAsia="仿宋_GB2312" w:cs="Times New Roman"/>
          <w:sz w:val="32"/>
          <w:szCs w:val="32"/>
        </w:rPr>
        <w:t>延续申请后，自治区自然资源主管部门应当在资质证书有效期届满前做出是否准予延续的决定。</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四</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ascii="Times New Roman" w:hAnsi="Times New Roman" w:eastAsia="仿宋_GB2312" w:cs="Times New Roman"/>
          <w:sz w:val="32"/>
          <w:szCs w:val="32"/>
        </w:rPr>
        <w:t>资质证书有效期内，单位名称、地址、法定代表人</w:t>
      </w:r>
      <w:r>
        <w:rPr>
          <w:rFonts w:hint="eastAsia" w:ascii="Times New Roman" w:hAnsi="Times New Roman" w:eastAsia="仿宋_GB2312" w:cs="Times New Roman"/>
          <w:sz w:val="32"/>
          <w:szCs w:val="32"/>
        </w:rPr>
        <w:t>、技术人员</w:t>
      </w:r>
      <w:r>
        <w:rPr>
          <w:rFonts w:ascii="Times New Roman" w:hAnsi="Times New Roman" w:eastAsia="仿宋_GB2312" w:cs="Times New Roman"/>
          <w:sz w:val="32"/>
          <w:szCs w:val="32"/>
        </w:rPr>
        <w:t>等发生变更的，</w:t>
      </w:r>
      <w:r>
        <w:rPr>
          <w:rFonts w:hint="eastAsia" w:ascii="Times New Roman" w:hAnsi="Times New Roman" w:eastAsia="仿宋_GB2312" w:cs="Times New Roman"/>
          <w:sz w:val="32"/>
          <w:szCs w:val="32"/>
        </w:rPr>
        <w:t>资质单位</w:t>
      </w:r>
      <w:r>
        <w:rPr>
          <w:rFonts w:ascii="Times New Roman" w:hAnsi="Times New Roman" w:eastAsia="仿宋_GB2312" w:cs="Times New Roman"/>
          <w:sz w:val="32"/>
          <w:szCs w:val="32"/>
        </w:rPr>
        <w:t>应当在办理相关变更手续后30日内登录相关信息平台</w:t>
      </w:r>
      <w:r>
        <w:rPr>
          <w:rFonts w:hint="eastAsia" w:ascii="Times New Roman" w:hAnsi="Times New Roman" w:eastAsia="仿宋_GB2312" w:cs="Times New Roman"/>
          <w:sz w:val="32"/>
          <w:szCs w:val="32"/>
        </w:rPr>
        <w:t>提交资质证书信息变更申请。变更内容应当</w:t>
      </w:r>
      <w:r>
        <w:rPr>
          <w:rFonts w:ascii="Times New Roman" w:hAnsi="Times New Roman" w:eastAsia="仿宋_GB2312" w:cs="Times New Roman"/>
          <w:sz w:val="32"/>
          <w:szCs w:val="32"/>
        </w:rPr>
        <w:t>符合</w:t>
      </w:r>
      <w:r>
        <w:rPr>
          <w:rFonts w:hint="eastAsia" w:ascii="Times New Roman" w:hAnsi="Times New Roman" w:eastAsia="仿宋_GB2312" w:cs="Times New Roman"/>
          <w:sz w:val="32"/>
          <w:szCs w:val="32"/>
        </w:rPr>
        <w:t>乙级</w:t>
      </w:r>
      <w:r>
        <w:rPr>
          <w:rFonts w:ascii="Times New Roman" w:hAnsi="Times New Roman" w:eastAsia="仿宋_GB2312" w:cs="Times New Roman"/>
          <w:sz w:val="32"/>
          <w:szCs w:val="32"/>
        </w:rPr>
        <w:t>资质条件。</w:t>
      </w:r>
    </w:p>
    <w:p>
      <w:pPr>
        <w:spacing w:line="700" w:lineRule="exact"/>
        <w:ind w:firstLine="640" w:firstLineChars="200"/>
        <w:rPr>
          <w:rFonts w:ascii="Times New Roman" w:hAnsi="Times New Roman" w:cs="Times New Roman"/>
        </w:rPr>
      </w:pPr>
      <w:r>
        <w:rPr>
          <w:rFonts w:ascii="黑体" w:hAnsi="黑体" w:eastAsia="黑体" w:cs="Times New Roman"/>
          <w:sz w:val="32"/>
          <w:szCs w:val="32"/>
        </w:rPr>
        <w:t>第十</w:t>
      </w:r>
      <w:r>
        <w:rPr>
          <w:rFonts w:hint="eastAsia" w:ascii="黑体" w:hAnsi="黑体" w:eastAsia="黑体" w:cs="Times New Roman"/>
          <w:sz w:val="32"/>
          <w:szCs w:val="32"/>
        </w:rPr>
        <w:t>五</w:t>
      </w:r>
      <w:r>
        <w:rPr>
          <w:rFonts w:ascii="黑体" w:hAnsi="黑体" w:eastAsia="黑体" w:cs="Times New Roman"/>
          <w:sz w:val="32"/>
          <w:szCs w:val="32"/>
        </w:rPr>
        <w:t>条</w:t>
      </w:r>
      <w:r>
        <w:rPr>
          <w:rFonts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hint="eastAsia"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ascii="Times New Roman" w:hAnsi="Times New Roman" w:eastAsia="仿宋_GB2312" w:cs="Times New Roman"/>
          <w:sz w:val="32"/>
          <w:szCs w:val="32"/>
        </w:rPr>
        <w:t>规划编制单位合并、分立、改制、设立分支机构等具体情形按照《城乡规划编制单位资质管理办法》执行。</w:t>
      </w:r>
    </w:p>
    <w:p>
      <w:pPr>
        <w:spacing w:before="156" w:beforeLines="50" w:after="156" w:afterLines="50" w:line="7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 xml:space="preserve">章 </w:t>
      </w:r>
      <w:r>
        <w:rPr>
          <w:rFonts w:hint="eastAsia" w:ascii="Times New Roman" w:hAnsi="Times New Roman" w:eastAsia="黑体" w:cs="Times New Roman"/>
          <w:sz w:val="32"/>
          <w:szCs w:val="32"/>
        </w:rPr>
        <w:t>注册城乡规划师管理</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第十</w:t>
      </w:r>
      <w:r>
        <w:rPr>
          <w:rFonts w:hint="eastAsia" w:ascii="黑体" w:hAnsi="黑体" w:eastAsia="黑体" w:cs="Times New Roman"/>
          <w:sz w:val="32"/>
          <w:szCs w:val="32"/>
        </w:rPr>
        <w:t>六</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各级自然资源主管部门依法对注册城乡规划师的执业活动实施监管。</w:t>
      </w:r>
    </w:p>
    <w:p>
      <w:pPr>
        <w:spacing w:line="7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 xml:space="preserve">第十七条 </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自治区自然资源主管部门</w:t>
      </w:r>
      <w:r>
        <w:rPr>
          <w:rFonts w:hint="eastAsia" w:ascii="Times New Roman" w:hAnsi="Times New Roman" w:eastAsia="仿宋_GB2312" w:cs="Times New Roman"/>
          <w:sz w:val="32"/>
          <w:szCs w:val="32"/>
        </w:rPr>
        <w:t>可以</w:t>
      </w:r>
      <w:r>
        <w:rPr>
          <w:rFonts w:ascii="Times New Roman" w:hAnsi="Times New Roman" w:eastAsia="仿宋_GB2312" w:cs="Times New Roman"/>
          <w:sz w:val="32"/>
          <w:szCs w:val="32"/>
        </w:rPr>
        <w:t>委托自治区有关规划行业组织具体负责注册城乡规划师</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线上、线下继续教育培训服务，开展注册城乡规划师的继续教育管理工作。</w:t>
      </w:r>
    </w:p>
    <w:p>
      <w:pPr>
        <w:spacing w:line="7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第十八条</w:t>
      </w:r>
      <w:r>
        <w:rPr>
          <w:rFonts w:hint="eastAsia" w:ascii="Times New Roman" w:hAnsi="Times New Roman" w:eastAsia="仿宋_GB2312" w:cs="Times New Roman"/>
          <w:sz w:val="32"/>
          <w:szCs w:val="32"/>
        </w:rPr>
        <w:t xml:space="preserve">  国土空间总体规划、详细规划以及法律法规中有明确要求的专项规划成果，应由实际参与规划编制的注册城乡规划师签字。</w:t>
      </w:r>
    </w:p>
    <w:p>
      <w:pPr>
        <w:spacing w:line="700" w:lineRule="exact"/>
        <w:ind w:firstLine="640" w:firstLineChars="200"/>
        <w:rPr>
          <w:rFonts w:ascii="Times New Roman" w:hAnsi="Times New Roman" w:eastAsia="仿宋_GB2312" w:cs="Times New Roman"/>
          <w:sz w:val="32"/>
          <w:szCs w:val="32"/>
        </w:rPr>
      </w:pPr>
      <w:r>
        <w:rPr>
          <w:rFonts w:hint="eastAsia" w:ascii="黑体" w:hAnsi="黑体" w:eastAsia="黑体" w:cs="Times New Roman"/>
          <w:sz w:val="32"/>
          <w:szCs w:val="32"/>
        </w:rPr>
        <w:t>第十九条</w:t>
      </w:r>
      <w:r>
        <w:rPr>
          <w:rFonts w:hint="eastAsia" w:ascii="Times New Roman" w:hAnsi="Times New Roman" w:eastAsia="仿宋_GB2312" w:cs="Times New Roman"/>
          <w:sz w:val="32"/>
          <w:szCs w:val="32"/>
        </w:rPr>
        <w:t xml:space="preserve">  注册城乡规划师在执业活动中，须对所签字的规划编制成果负责，确保其符合法律法规、标准规范和上位国土空间规划强制性内容，保证其图件、文本的一致性，并承担相应责任。</w:t>
      </w:r>
    </w:p>
    <w:p>
      <w:pPr>
        <w:spacing w:before="156" w:beforeLines="50" w:after="156" w:afterLines="50" w:line="7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第五章 监督管理</w:t>
      </w:r>
    </w:p>
    <w:p>
      <w:pPr>
        <w:spacing w:line="700" w:lineRule="exact"/>
        <w:ind w:firstLine="640" w:firstLineChars="200"/>
        <w:rPr>
          <w:rFonts w:ascii="Times New Roman" w:hAnsi="Times New Roman" w:cs="Times New Roman"/>
        </w:rPr>
      </w:pPr>
      <w:r>
        <w:rPr>
          <w:rFonts w:ascii="黑体" w:hAnsi="黑体" w:eastAsia="黑体" w:cs="Times New Roman"/>
          <w:sz w:val="32"/>
          <w:szCs w:val="32"/>
        </w:rPr>
        <w:t>第</w:t>
      </w:r>
      <w:r>
        <w:rPr>
          <w:rFonts w:hint="eastAsia" w:ascii="黑体" w:hAnsi="黑体" w:eastAsia="黑体" w:cs="Times New Roman"/>
          <w:sz w:val="32"/>
          <w:szCs w:val="32"/>
        </w:rPr>
        <w:t>二十</w:t>
      </w:r>
      <w:r>
        <w:rPr>
          <w:rFonts w:ascii="黑体" w:hAnsi="黑体" w:eastAsia="黑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 xml:space="preserve"> 旗</w:t>
      </w:r>
      <w:r>
        <w:rPr>
          <w:rFonts w:ascii="Times New Roman" w:hAnsi="Times New Roman" w:eastAsia="仿宋_GB2312" w:cs="Times New Roman"/>
          <w:sz w:val="32"/>
          <w:szCs w:val="32"/>
        </w:rPr>
        <w:t>县级以上自然资源主管部门、规划编制单位及相关工作人员在乙级资质</w:t>
      </w:r>
      <w:r>
        <w:rPr>
          <w:rFonts w:hint="eastAsia" w:ascii="Times New Roman" w:hAnsi="Times New Roman" w:eastAsia="仿宋_GB2312" w:cs="Times New Roman"/>
          <w:sz w:val="32"/>
          <w:szCs w:val="32"/>
        </w:rPr>
        <w:t>认定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延续、信息</w:t>
      </w:r>
      <w:r>
        <w:rPr>
          <w:rFonts w:ascii="Times New Roman" w:hAnsi="Times New Roman" w:eastAsia="仿宋_GB2312" w:cs="Times New Roman"/>
          <w:sz w:val="32"/>
          <w:szCs w:val="32"/>
        </w:rPr>
        <w:t>变更、</w:t>
      </w:r>
      <w:r>
        <w:rPr>
          <w:rFonts w:hint="eastAsia" w:ascii="Times New Roman" w:hAnsi="Times New Roman" w:eastAsia="仿宋_GB2312" w:cs="Times New Roman"/>
          <w:sz w:val="32"/>
          <w:szCs w:val="32"/>
        </w:rPr>
        <w:t>承揽有关</w:t>
      </w:r>
      <w:r>
        <w:rPr>
          <w:rFonts w:ascii="Times New Roman" w:hAnsi="Times New Roman" w:eastAsia="仿宋_GB2312" w:cs="Times New Roman"/>
          <w:sz w:val="32"/>
          <w:szCs w:val="32"/>
        </w:rPr>
        <w:t>业务过程中的违法违规行为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按照《中华人民共和国城乡规划法》《城乡规划编制单位资质管理办法》相关规定执行。</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二十一</w:t>
      </w:r>
      <w:r>
        <w:rPr>
          <w:rFonts w:ascii="黑体" w:hAnsi="黑体" w:eastAsia="黑体" w:cs="Times New Roman"/>
          <w:sz w:val="32"/>
          <w:szCs w:val="32"/>
        </w:rPr>
        <w:t>条</w:t>
      </w:r>
      <w:r>
        <w:rPr>
          <w:rFonts w:hint="eastAsia" w:ascii="黑体" w:hAnsi="黑体" w:eastAsia="黑体" w:cs="Times New Roman"/>
          <w:sz w:val="32"/>
          <w:szCs w:val="32"/>
        </w:rPr>
        <w:t xml:space="preserve"> </w:t>
      </w:r>
      <w:r>
        <w:rPr>
          <w:rFonts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ascii="Times New Roman" w:hAnsi="Times New Roman" w:eastAsia="仿宋_GB2312" w:cs="Times New Roman"/>
          <w:sz w:val="32"/>
          <w:szCs w:val="32"/>
        </w:rPr>
        <w:t>本实施办法印发前，取得自治区自然资源主管部门核发的乙级资质证书的单位和列入土地规划机构推荐名录的土地规划编制单位，2025年12月31日前可以按照相关要求承担资质对应</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规划编制业务。</w:t>
      </w:r>
      <w:r>
        <w:rPr>
          <w:rFonts w:hint="eastAsia" w:ascii="Times New Roman" w:hAnsi="Times New Roman" w:eastAsia="仿宋_GB2312" w:cs="Times New Roman"/>
          <w:sz w:val="32"/>
          <w:szCs w:val="32"/>
        </w:rPr>
        <w:t>2026年1月1日（含）后，在自治区范围内承担规划编制业务应当具有</w:t>
      </w:r>
      <w:r>
        <w:rPr>
          <w:rFonts w:ascii="Times New Roman" w:hAnsi="Times New Roman" w:eastAsia="仿宋_GB2312" w:cs="Times New Roman"/>
          <w:sz w:val="32"/>
          <w:szCs w:val="32"/>
        </w:rPr>
        <w:t>城乡规划编制单位乙级</w:t>
      </w:r>
      <w:r>
        <w:rPr>
          <w:rFonts w:hint="eastAsia" w:ascii="Times New Roman" w:hAnsi="Times New Roman" w:eastAsia="仿宋_GB2312" w:cs="Times New Roman"/>
          <w:sz w:val="32"/>
          <w:szCs w:val="32"/>
        </w:rPr>
        <w:t>及以上等级</w:t>
      </w:r>
      <w:r>
        <w:rPr>
          <w:rFonts w:ascii="Times New Roman" w:hAnsi="Times New Roman" w:eastAsia="仿宋_GB2312" w:cs="Times New Roman"/>
          <w:sz w:val="32"/>
          <w:szCs w:val="32"/>
        </w:rPr>
        <w:t>资质</w:t>
      </w:r>
      <w:r>
        <w:rPr>
          <w:rFonts w:hint="eastAsia" w:ascii="Times New Roman" w:hAnsi="Times New Roman" w:eastAsia="仿宋_GB2312" w:cs="Times New Roman"/>
          <w:sz w:val="32"/>
          <w:szCs w:val="32"/>
        </w:rPr>
        <w:t>。</w:t>
      </w:r>
    </w:p>
    <w:p>
      <w:pPr>
        <w:spacing w:before="156" w:beforeLines="50" w:after="156" w:afterLines="50" w:line="70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第六章 附 则</w:t>
      </w:r>
    </w:p>
    <w:p>
      <w:pPr>
        <w:pStyle w:val="2"/>
        <w:spacing w:line="700" w:lineRule="exact"/>
        <w:ind w:firstLine="640"/>
        <w:rPr>
          <w:rFonts w:ascii="Times New Roman" w:hAnsi="Times New Roman" w:cs="Times New Roman"/>
        </w:rPr>
      </w:pPr>
      <w:r>
        <w:rPr>
          <w:rFonts w:ascii="黑体" w:hAnsi="黑体" w:eastAsia="黑体" w:cs="Times New Roman"/>
          <w:sz w:val="32"/>
          <w:szCs w:val="32"/>
        </w:rPr>
        <w:t>第</w:t>
      </w:r>
      <w:r>
        <w:rPr>
          <w:rFonts w:hint="eastAsia" w:ascii="黑体" w:hAnsi="黑体" w:eastAsia="黑体" w:cs="Times New Roman"/>
          <w:sz w:val="32"/>
          <w:szCs w:val="32"/>
        </w:rPr>
        <w:t>二十二条</w:t>
      </w:r>
      <w:r>
        <w:rPr>
          <w:rFonts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hint="eastAsia"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ascii="Times New Roman" w:hAnsi="Times New Roman" w:eastAsia="仿宋_GB2312" w:cs="Times New Roman"/>
          <w:sz w:val="32"/>
          <w:szCs w:val="32"/>
        </w:rPr>
        <w:t>本实施办法未尽事宜，按照《城乡规划编制单位资质管理办法》执行。</w:t>
      </w:r>
    </w:p>
    <w:p>
      <w:pPr>
        <w:spacing w:line="70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第</w:t>
      </w:r>
      <w:r>
        <w:rPr>
          <w:rFonts w:hint="eastAsia" w:ascii="黑体" w:hAnsi="黑体" w:eastAsia="黑体" w:cs="Times New Roman"/>
          <w:sz w:val="32"/>
          <w:szCs w:val="32"/>
        </w:rPr>
        <w:t>二十三条</w:t>
      </w:r>
      <w:r>
        <w:rPr>
          <w:rFonts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hint="eastAsia" w:ascii="Times New Roman" w:hAnsi="Times New Roman" w:eastAsia="黑体" w:cs="Times New Roman"/>
          <w:color w:val="000000" w:themeColor="text1"/>
          <w:sz w:val="32"/>
          <w:szCs w:val="32"/>
          <w14:textFill>
            <w14:solidFill>
              <w14:schemeClr w14:val="tx1"/>
            </w14:solidFill>
          </w14:textFill>
          <w14:ligatures w14:val="none"/>
        </w:rPr>
        <w:t xml:space="preserve"> </w:t>
      </w:r>
      <w:r>
        <w:rPr>
          <w:rFonts w:ascii="Times New Roman" w:hAnsi="Times New Roman" w:eastAsia="仿宋_GB2312" w:cs="Times New Roman"/>
          <w:sz w:val="32"/>
          <w:szCs w:val="32"/>
        </w:rPr>
        <w:t>本实施办法自公布之日起施行，有效期为5年。</w:t>
      </w:r>
    </w:p>
    <w:sectPr>
      <w:footerReference r:id="rId3" w:type="default"/>
      <w:pgSz w:w="11906" w:h="16838"/>
      <w:pgMar w:top="1985" w:right="1588" w:bottom="1588"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911566"/>
      <w:docPartObj>
        <w:docPartGallery w:val="AutoText"/>
      </w:docPartObj>
    </w:sdtPr>
    <w:sdtEndPr>
      <w:rPr>
        <w:rFonts w:ascii="Times New Roman" w:hAnsi="Times New Roman" w:cs="Times New Roman"/>
        <w:sz w:val="28"/>
        <w:szCs w:val="28"/>
      </w:rPr>
    </w:sdtEndPr>
    <w:sdtContent>
      <w:p>
        <w:pPr>
          <w:pStyle w:val="12"/>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7 -</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revisionView w:markup="0"/>
  <w:documentProtection w:edit="trackedChanges"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4NTg2NzhhZjNmYWM5NTEzZWEzMzQ5ZDBmYWEzMDQifQ=="/>
  </w:docVars>
  <w:rsids>
    <w:rsidRoot w:val="002C7874"/>
    <w:rsid w:val="00024A67"/>
    <w:rsid w:val="00063B84"/>
    <w:rsid w:val="000A6F7F"/>
    <w:rsid w:val="000D00C1"/>
    <w:rsid w:val="000D73AD"/>
    <w:rsid w:val="00150E30"/>
    <w:rsid w:val="00161010"/>
    <w:rsid w:val="001649CF"/>
    <w:rsid w:val="0019767B"/>
    <w:rsid w:val="001A3204"/>
    <w:rsid w:val="001D023A"/>
    <w:rsid w:val="00205BD3"/>
    <w:rsid w:val="0027764F"/>
    <w:rsid w:val="002C195F"/>
    <w:rsid w:val="002C7874"/>
    <w:rsid w:val="002E6CFA"/>
    <w:rsid w:val="00323018"/>
    <w:rsid w:val="00354E86"/>
    <w:rsid w:val="00377FE7"/>
    <w:rsid w:val="003805D6"/>
    <w:rsid w:val="003A55D2"/>
    <w:rsid w:val="003C041E"/>
    <w:rsid w:val="003F2DD6"/>
    <w:rsid w:val="003F2F3E"/>
    <w:rsid w:val="00401CEC"/>
    <w:rsid w:val="00435505"/>
    <w:rsid w:val="004514A8"/>
    <w:rsid w:val="004622F5"/>
    <w:rsid w:val="004669B4"/>
    <w:rsid w:val="00470B84"/>
    <w:rsid w:val="0047453D"/>
    <w:rsid w:val="004A0B20"/>
    <w:rsid w:val="004C0F98"/>
    <w:rsid w:val="004C32FF"/>
    <w:rsid w:val="004D23C3"/>
    <w:rsid w:val="00534868"/>
    <w:rsid w:val="0054205F"/>
    <w:rsid w:val="00567318"/>
    <w:rsid w:val="00581352"/>
    <w:rsid w:val="00590E24"/>
    <w:rsid w:val="00594D33"/>
    <w:rsid w:val="005A4972"/>
    <w:rsid w:val="005E189C"/>
    <w:rsid w:val="005E6ADD"/>
    <w:rsid w:val="005F3AB8"/>
    <w:rsid w:val="0066085E"/>
    <w:rsid w:val="006A2E60"/>
    <w:rsid w:val="006B7161"/>
    <w:rsid w:val="006D6FBB"/>
    <w:rsid w:val="006F3860"/>
    <w:rsid w:val="0071766E"/>
    <w:rsid w:val="00721422"/>
    <w:rsid w:val="0073343B"/>
    <w:rsid w:val="007364D5"/>
    <w:rsid w:val="00783F6D"/>
    <w:rsid w:val="007C7833"/>
    <w:rsid w:val="007E61A6"/>
    <w:rsid w:val="00815BC8"/>
    <w:rsid w:val="00833266"/>
    <w:rsid w:val="0083652E"/>
    <w:rsid w:val="00853760"/>
    <w:rsid w:val="008A5CCC"/>
    <w:rsid w:val="008B3006"/>
    <w:rsid w:val="008B5E60"/>
    <w:rsid w:val="008D08D0"/>
    <w:rsid w:val="008D4882"/>
    <w:rsid w:val="008E66A6"/>
    <w:rsid w:val="00955099"/>
    <w:rsid w:val="00964CCA"/>
    <w:rsid w:val="009830D9"/>
    <w:rsid w:val="00985DD1"/>
    <w:rsid w:val="009B5CD6"/>
    <w:rsid w:val="009C0E95"/>
    <w:rsid w:val="009D463D"/>
    <w:rsid w:val="00A20262"/>
    <w:rsid w:val="00A44FB9"/>
    <w:rsid w:val="00A55B1A"/>
    <w:rsid w:val="00A57CC2"/>
    <w:rsid w:val="00A6035E"/>
    <w:rsid w:val="00A84419"/>
    <w:rsid w:val="00AB73BC"/>
    <w:rsid w:val="00AC23FD"/>
    <w:rsid w:val="00AD6C8E"/>
    <w:rsid w:val="00AF134F"/>
    <w:rsid w:val="00B00D63"/>
    <w:rsid w:val="00B026A3"/>
    <w:rsid w:val="00B17992"/>
    <w:rsid w:val="00B44F24"/>
    <w:rsid w:val="00B56BE7"/>
    <w:rsid w:val="00B7581D"/>
    <w:rsid w:val="00B76834"/>
    <w:rsid w:val="00B95F36"/>
    <w:rsid w:val="00BB4F02"/>
    <w:rsid w:val="00BB5AB0"/>
    <w:rsid w:val="00BC2139"/>
    <w:rsid w:val="00BF4019"/>
    <w:rsid w:val="00C012A9"/>
    <w:rsid w:val="00C05978"/>
    <w:rsid w:val="00C25649"/>
    <w:rsid w:val="00C7605E"/>
    <w:rsid w:val="00CB717A"/>
    <w:rsid w:val="00CD114D"/>
    <w:rsid w:val="00CF7217"/>
    <w:rsid w:val="00D36013"/>
    <w:rsid w:val="00D554A4"/>
    <w:rsid w:val="00D74435"/>
    <w:rsid w:val="00D9580A"/>
    <w:rsid w:val="00DB4165"/>
    <w:rsid w:val="00DC0467"/>
    <w:rsid w:val="00EA4F60"/>
    <w:rsid w:val="00EB6557"/>
    <w:rsid w:val="00EC4763"/>
    <w:rsid w:val="00F05CA2"/>
    <w:rsid w:val="00F21846"/>
    <w:rsid w:val="00F3641D"/>
    <w:rsid w:val="00F6491F"/>
    <w:rsid w:val="00F83BA7"/>
    <w:rsid w:val="00F9131C"/>
    <w:rsid w:val="00FB2298"/>
    <w:rsid w:val="020016E9"/>
    <w:rsid w:val="023D2916"/>
    <w:rsid w:val="02E93340"/>
    <w:rsid w:val="0304625A"/>
    <w:rsid w:val="04F82B4C"/>
    <w:rsid w:val="08A25704"/>
    <w:rsid w:val="091437E0"/>
    <w:rsid w:val="09D438F6"/>
    <w:rsid w:val="0B4D5101"/>
    <w:rsid w:val="0C6D7839"/>
    <w:rsid w:val="0E1C5AFD"/>
    <w:rsid w:val="0FF26B15"/>
    <w:rsid w:val="10103BBF"/>
    <w:rsid w:val="119412DA"/>
    <w:rsid w:val="11B9374B"/>
    <w:rsid w:val="11D745F0"/>
    <w:rsid w:val="121549DA"/>
    <w:rsid w:val="12884D0E"/>
    <w:rsid w:val="12D31BDC"/>
    <w:rsid w:val="13A56305"/>
    <w:rsid w:val="16454CEB"/>
    <w:rsid w:val="16CB1640"/>
    <w:rsid w:val="16FE556E"/>
    <w:rsid w:val="18320549"/>
    <w:rsid w:val="190E3C34"/>
    <w:rsid w:val="19994D33"/>
    <w:rsid w:val="1A082918"/>
    <w:rsid w:val="1B8B6070"/>
    <w:rsid w:val="1CFA35A3"/>
    <w:rsid w:val="1E250974"/>
    <w:rsid w:val="1F633C91"/>
    <w:rsid w:val="20040DAD"/>
    <w:rsid w:val="21347E8A"/>
    <w:rsid w:val="22A0017E"/>
    <w:rsid w:val="23E62FDB"/>
    <w:rsid w:val="23F536A4"/>
    <w:rsid w:val="24832815"/>
    <w:rsid w:val="2607298B"/>
    <w:rsid w:val="299029FE"/>
    <w:rsid w:val="2AB163C5"/>
    <w:rsid w:val="2E9A0235"/>
    <w:rsid w:val="2ECA3160"/>
    <w:rsid w:val="2F0E4B96"/>
    <w:rsid w:val="2F566C69"/>
    <w:rsid w:val="2FAD0853"/>
    <w:rsid w:val="310A752C"/>
    <w:rsid w:val="31160D21"/>
    <w:rsid w:val="317040AD"/>
    <w:rsid w:val="31FB4C78"/>
    <w:rsid w:val="32300927"/>
    <w:rsid w:val="3379483E"/>
    <w:rsid w:val="35816D81"/>
    <w:rsid w:val="36D52B69"/>
    <w:rsid w:val="37301D24"/>
    <w:rsid w:val="379F55B3"/>
    <w:rsid w:val="388E11EE"/>
    <w:rsid w:val="39FF1CAB"/>
    <w:rsid w:val="3B3A3D9A"/>
    <w:rsid w:val="3B4159CA"/>
    <w:rsid w:val="3C8E0FFD"/>
    <w:rsid w:val="3F261D62"/>
    <w:rsid w:val="3F8D4387"/>
    <w:rsid w:val="405014B2"/>
    <w:rsid w:val="4136093B"/>
    <w:rsid w:val="41AB460A"/>
    <w:rsid w:val="462F3918"/>
    <w:rsid w:val="467576B7"/>
    <w:rsid w:val="47CC43B4"/>
    <w:rsid w:val="49150130"/>
    <w:rsid w:val="49B57119"/>
    <w:rsid w:val="49C05B28"/>
    <w:rsid w:val="49C449A6"/>
    <w:rsid w:val="49D21B2F"/>
    <w:rsid w:val="4A1B0E3E"/>
    <w:rsid w:val="4BE42059"/>
    <w:rsid w:val="4BEE04FB"/>
    <w:rsid w:val="4E971327"/>
    <w:rsid w:val="4FDC3DC0"/>
    <w:rsid w:val="503564F7"/>
    <w:rsid w:val="50E772C9"/>
    <w:rsid w:val="52100AA2"/>
    <w:rsid w:val="524514A1"/>
    <w:rsid w:val="52C61160"/>
    <w:rsid w:val="53434D12"/>
    <w:rsid w:val="54CB3308"/>
    <w:rsid w:val="566A469F"/>
    <w:rsid w:val="57D428E6"/>
    <w:rsid w:val="59571083"/>
    <w:rsid w:val="5A6171FE"/>
    <w:rsid w:val="5DB72399"/>
    <w:rsid w:val="5DC95F60"/>
    <w:rsid w:val="5DE27796"/>
    <w:rsid w:val="5E9D7508"/>
    <w:rsid w:val="5F053010"/>
    <w:rsid w:val="5F9A4624"/>
    <w:rsid w:val="5FCA4C15"/>
    <w:rsid w:val="5FCC542D"/>
    <w:rsid w:val="5FD87F8A"/>
    <w:rsid w:val="60707731"/>
    <w:rsid w:val="6166248C"/>
    <w:rsid w:val="61B10F14"/>
    <w:rsid w:val="65180F4C"/>
    <w:rsid w:val="65E925E5"/>
    <w:rsid w:val="66566069"/>
    <w:rsid w:val="6B7E2594"/>
    <w:rsid w:val="6BF31DB8"/>
    <w:rsid w:val="6F6D5565"/>
    <w:rsid w:val="6FC40601"/>
    <w:rsid w:val="71FE3573"/>
    <w:rsid w:val="72784DE4"/>
    <w:rsid w:val="72A0419C"/>
    <w:rsid w:val="732A6A29"/>
    <w:rsid w:val="737D501A"/>
    <w:rsid w:val="743C4A3B"/>
    <w:rsid w:val="74701960"/>
    <w:rsid w:val="76C65F44"/>
    <w:rsid w:val="775C3CBE"/>
    <w:rsid w:val="780659D7"/>
    <w:rsid w:val="7809525A"/>
    <w:rsid w:val="78CC38D5"/>
    <w:rsid w:val="7A7C478F"/>
    <w:rsid w:val="7D11554A"/>
    <w:rsid w:val="7D9121E7"/>
    <w:rsid w:val="7E42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qFormat/>
    <w:uiPriority w:val="99"/>
    <w:rPr>
      <w:color w:val="467886" w:themeColor="hyperlink"/>
      <w:u w:val="single"/>
      <w14:textFill>
        <w14:solidFill>
          <w14:schemeClr w14:val="hlink"/>
        </w14:solidFill>
      </w14:textFill>
    </w:rPr>
  </w:style>
  <w:style w:type="character" w:customStyle="1" w:styleId="19">
    <w:name w:val="标题 1 Char"/>
    <w:basedOn w:val="16"/>
    <w:link w:val="3"/>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Char"/>
    <w:basedOn w:val="16"/>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Char"/>
    <w:basedOn w:val="16"/>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Char"/>
    <w:basedOn w:val="16"/>
    <w:link w:val="6"/>
    <w:semiHidden/>
    <w:qFormat/>
    <w:uiPriority w:val="9"/>
    <w:rPr>
      <w:rFonts w:cstheme="majorBidi"/>
      <w:color w:val="104862" w:themeColor="accent1" w:themeShade="BF"/>
      <w:sz w:val="28"/>
      <w:szCs w:val="28"/>
    </w:rPr>
  </w:style>
  <w:style w:type="character" w:customStyle="1" w:styleId="23">
    <w:name w:val="标题 5 Char"/>
    <w:basedOn w:val="16"/>
    <w:link w:val="7"/>
    <w:semiHidden/>
    <w:qFormat/>
    <w:uiPriority w:val="9"/>
    <w:rPr>
      <w:rFonts w:cstheme="majorBidi"/>
      <w:color w:val="104862" w:themeColor="accent1" w:themeShade="BF"/>
      <w:sz w:val="24"/>
      <w:szCs w:val="24"/>
    </w:rPr>
  </w:style>
  <w:style w:type="character" w:customStyle="1" w:styleId="24">
    <w:name w:val="标题 6 Char"/>
    <w:basedOn w:val="16"/>
    <w:link w:val="8"/>
    <w:semiHidden/>
    <w:qFormat/>
    <w:uiPriority w:val="9"/>
    <w:rPr>
      <w:rFonts w:cstheme="majorBidi"/>
      <w:b/>
      <w:bCs/>
      <w:color w:val="104862" w:themeColor="accent1" w:themeShade="BF"/>
    </w:rPr>
  </w:style>
  <w:style w:type="character" w:customStyle="1" w:styleId="25">
    <w:name w:val="标题 7 Char"/>
    <w:basedOn w:val="16"/>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Char"/>
    <w:basedOn w:val="16"/>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Char"/>
    <w:basedOn w:val="16"/>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Char"/>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Char"/>
    <w:basedOn w:val="16"/>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Char"/>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Char"/>
    <w:basedOn w:val="16"/>
    <w:link w:val="34"/>
    <w:qFormat/>
    <w:uiPriority w:val="30"/>
    <w:rPr>
      <w:i/>
      <w:iCs/>
      <w:color w:val="104862" w:themeColor="accent1" w:themeShade="BF"/>
    </w:rPr>
  </w:style>
  <w:style w:type="character" w:customStyle="1" w:styleId="36">
    <w:name w:val="明显参考1"/>
    <w:basedOn w:val="16"/>
    <w:qFormat/>
    <w:uiPriority w:val="32"/>
    <w:rPr>
      <w:b/>
      <w:bCs/>
      <w:smallCaps/>
      <w:color w:val="104862" w:themeColor="accent1" w:themeShade="BF"/>
      <w:spacing w:val="5"/>
    </w:rPr>
  </w:style>
  <w:style w:type="character" w:customStyle="1" w:styleId="37">
    <w:name w:val="页眉 Char"/>
    <w:basedOn w:val="16"/>
    <w:link w:val="13"/>
    <w:qFormat/>
    <w:uiPriority w:val="99"/>
    <w:rPr>
      <w:sz w:val="18"/>
      <w:szCs w:val="18"/>
    </w:rPr>
  </w:style>
  <w:style w:type="character" w:customStyle="1" w:styleId="38">
    <w:name w:val="页脚 Char"/>
    <w:basedOn w:val="16"/>
    <w:link w:val="12"/>
    <w:qFormat/>
    <w:uiPriority w:val="99"/>
    <w:rPr>
      <w:sz w:val="18"/>
      <w:szCs w:val="18"/>
    </w:rPr>
  </w:style>
  <w:style w:type="character" w:customStyle="1" w:styleId="39">
    <w:name w:val="Unresolved Mention"/>
    <w:basedOn w:val="1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E085B-AB75-4E68-A66D-DBA56312037F}">
  <ds:schemaRefs/>
</ds:datastoreItem>
</file>

<file path=docProps/app.xml><?xml version="1.0" encoding="utf-8"?>
<Properties xmlns="http://schemas.openxmlformats.org/officeDocument/2006/extended-properties" xmlns:vt="http://schemas.openxmlformats.org/officeDocument/2006/docPropsVTypes">
  <Template>wdzx97.dot</Template>
  <Company>内蒙古自治区自然资源厅</Company>
  <Pages>7</Pages>
  <Words>391</Words>
  <Characters>2235</Characters>
  <Lines>18</Lines>
  <Paragraphs>5</Paragraphs>
  <TotalTime>110</TotalTime>
  <ScaleCrop>false</ScaleCrop>
  <LinksUpToDate>false</LinksUpToDate>
  <CharactersWithSpaces>2621</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2025-09-28T07:34:00Z</dcterms:created>
  <dc:creator>新丽 王</dc:creator>
  <cp:lastModifiedBy>康宇杰:办公室审修</cp:lastModifiedBy>
  <cp:lastPrinted>2025-10-15T09:07:00Z</cp:lastPrinted>
  <dcterms:modified xsi:type="dcterms:W3CDTF">2025-10-15T09:58:12Z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eyJoZGlkIjoiMjA4ZDY0YzUwNmM5MGJjNzJkMjVlZDEyOTZlNjBiMjciLCJ1c2VySWQiOiIyNzQ2MDMyOTYifQ==</vt:lpwstr>
  </property>
  <property fmtid="{D5CDD505-2E9C-101B-9397-08002B2CF9AE}" pid="3" name="KSOProductBuildVer">
    <vt:lpwstr>2052-11.1.0.7989</vt:lpwstr>
  </property>
  <property fmtid="{D5CDD505-2E9C-101B-9397-08002B2CF9AE}" pid="4" name="ICV">
    <vt:lpwstr>9F6E098BBBA24ABCA06FD53C896E1DF5_13</vt:lpwstr>
  </property>
</Properties>
</file>